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723" w:firstLineChars="200"/>
        <w:jc w:val="center"/>
        <w:rPr>
          <w:rFonts w:ascii="宋体" w:hAnsi="宋体" w:cs="宋体"/>
          <w:b/>
          <w:bCs/>
          <w:kern w:val="0"/>
          <w:sz w:val="36"/>
          <w:szCs w:val="36"/>
        </w:rPr>
      </w:pPr>
      <w:r>
        <w:rPr>
          <w:rFonts w:ascii="宋体" w:hAnsi="宋体" w:cs="宋体"/>
          <w:b/>
          <w:bCs/>
          <w:kern w:val="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cs="宋体"/>
          <w:b/>
          <w:bCs/>
          <w:kern w:val="0"/>
          <w:sz w:val="36"/>
          <w:szCs w:val="36"/>
        </w:rPr>
        <w:instrText xml:space="preserve">ADDIN CNKISM.UserStyle</w:instrText>
      </w:r>
      <w:r>
        <w:rPr>
          <w:rFonts w:ascii="宋体" w:hAnsi="宋体" w:cs="宋体"/>
          <w:b/>
          <w:bCs/>
          <w:kern w:val="0"/>
          <w:sz w:val="36"/>
          <w:szCs w:val="36"/>
        </w:rPr>
        <w:fldChar w:fldCharType="end"/>
      </w:r>
      <w:r>
        <w:rPr>
          <w:rFonts w:hint="eastAsia" w:ascii="宋体" w:hAnsi="宋体" w:cs="宋体"/>
          <w:b/>
          <w:bCs/>
          <w:kern w:val="0"/>
          <w:sz w:val="36"/>
          <w:szCs w:val="36"/>
        </w:rPr>
        <w:t>学科教育（化学）专业介绍</w:t>
      </w:r>
    </w:p>
    <w:p>
      <w:pPr>
        <w:widowControl/>
        <w:adjustRightInd w:val="0"/>
        <w:snapToGrid w:val="0"/>
        <w:spacing w:line="360" w:lineRule="auto"/>
        <w:ind w:firstLine="560" w:firstLineChars="200"/>
        <w:jc w:val="left"/>
        <w:rPr>
          <w:rFonts w:asciiTheme="minorEastAsia" w:hAnsiTheme="minorEastAsia" w:eastAsiaTheme="minorEastAsia"/>
          <w:color w:val="000000" w:themeColor="text1"/>
          <w:sz w:val="28"/>
          <w:szCs w:val="28"/>
        </w:rPr>
      </w:pP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化学学科</w:t>
      </w:r>
      <w:r>
        <w:rPr>
          <w:rFonts w:asciiTheme="minorEastAsia" w:hAnsiTheme="minorEastAsia" w:eastAsiaTheme="minorEastAsia"/>
          <w:color w:val="000000" w:themeColor="text1"/>
          <w:sz w:val="24"/>
        </w:rPr>
        <w:t>是我校最早设立的</w:t>
      </w:r>
      <w:r>
        <w:rPr>
          <w:rFonts w:hint="eastAsia" w:asciiTheme="minorEastAsia" w:hAnsiTheme="minorEastAsia" w:eastAsiaTheme="minorEastAsia"/>
          <w:color w:val="000000" w:themeColor="text1"/>
          <w:sz w:val="24"/>
        </w:rPr>
        <w:t>学科</w:t>
      </w:r>
      <w:r>
        <w:rPr>
          <w:rFonts w:asciiTheme="minorEastAsia" w:hAnsiTheme="minorEastAsia" w:eastAsiaTheme="minorEastAsia"/>
          <w:color w:val="000000" w:themeColor="text1"/>
          <w:sz w:val="24"/>
        </w:rPr>
        <w:t>之一，</w:t>
      </w:r>
      <w:r>
        <w:rPr>
          <w:rFonts w:hint="eastAsia" w:asciiTheme="minorEastAsia" w:hAnsiTheme="minorEastAsia" w:eastAsiaTheme="minorEastAsia"/>
          <w:color w:val="000000" w:themeColor="text1"/>
          <w:sz w:val="24"/>
        </w:rPr>
        <w:t>经过60多年的发展，已经成为办学层次和学科比较齐全的一级学科，为我校四个具有博士学位授予权的学科之一。</w:t>
      </w:r>
      <w:r>
        <w:rPr>
          <w:rFonts w:hint="eastAsia" w:ascii="宋体" w:hAnsi="宋体"/>
          <w:color w:val="000000"/>
          <w:sz w:val="24"/>
        </w:rPr>
        <w:t>化学学科为海南省优势学科之一， 2016年再次获得海南省特色学科建设</w:t>
      </w:r>
      <w:r>
        <w:rPr>
          <w:rFonts w:ascii="宋体" w:hAnsi="宋体"/>
          <w:color w:val="000000"/>
          <w:sz w:val="24"/>
        </w:rPr>
        <w:t>A</w:t>
      </w:r>
      <w:r>
        <w:rPr>
          <w:rFonts w:hint="eastAsia" w:ascii="宋体" w:hAnsi="宋体"/>
          <w:color w:val="000000"/>
          <w:sz w:val="24"/>
        </w:rPr>
        <w:t>类资助。化学学科于</w:t>
      </w:r>
      <w:r>
        <w:rPr>
          <w:rFonts w:ascii="宋体" w:hAnsi="宋体"/>
          <w:color w:val="000000"/>
          <w:sz w:val="24"/>
        </w:rPr>
        <w:t>2007</w:t>
      </w:r>
      <w:r>
        <w:rPr>
          <w:rFonts w:hint="eastAsia" w:ascii="宋体" w:hAnsi="宋体"/>
          <w:color w:val="000000"/>
          <w:sz w:val="24"/>
        </w:rPr>
        <w:t>年开始招收有机化学专业硕士研究生，</w:t>
      </w:r>
      <w:r>
        <w:rPr>
          <w:rFonts w:ascii="宋体" w:hAnsi="宋体"/>
          <w:color w:val="000000"/>
          <w:sz w:val="24"/>
        </w:rPr>
        <w:t>2012</w:t>
      </w:r>
      <w:r>
        <w:rPr>
          <w:rFonts w:hint="eastAsia" w:ascii="宋体" w:hAnsi="宋体"/>
          <w:color w:val="000000"/>
          <w:sz w:val="24"/>
        </w:rPr>
        <w:t>年获得化学一级学科硕士学位授予权，</w:t>
      </w:r>
      <w:r>
        <w:rPr>
          <w:rFonts w:ascii="宋体" w:hAnsi="宋体"/>
          <w:color w:val="000000"/>
          <w:sz w:val="24"/>
        </w:rPr>
        <w:t>2013</w:t>
      </w:r>
      <w:r>
        <w:rPr>
          <w:rFonts w:hint="eastAsia" w:ascii="宋体" w:hAnsi="宋体"/>
          <w:color w:val="000000"/>
          <w:sz w:val="24"/>
        </w:rPr>
        <w:t>年获得化学一级学科博士学位授予权，2016年开始招收学科教育（化学）教育硕士研究生。</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化学学科所在化学与化工学院下设化学系、应用化学系、制药工程系、热带药用资源化学教育部重点实验室、海南省水环境污染治理与资源化重点实验室、海南热带药用植物与香料开发应用研究所、分析测试中心等机构。</w:t>
      </w:r>
    </w:p>
    <w:p>
      <w:pPr>
        <w:spacing w:line="360" w:lineRule="auto"/>
        <w:ind w:firstLine="480" w:firstLineChars="200"/>
        <w:rPr>
          <w:rFonts w:cs="宋体" w:asciiTheme="minorEastAsia" w:hAnsiTheme="minorEastAsia" w:eastAsiaTheme="minorEastAsia"/>
          <w:color w:val="000000"/>
          <w:kern w:val="1"/>
          <w:sz w:val="24"/>
        </w:rPr>
      </w:pPr>
      <w:r>
        <w:rPr>
          <w:rFonts w:hint="eastAsia" w:asciiTheme="minorEastAsia" w:hAnsiTheme="minorEastAsia" w:eastAsiaTheme="minorEastAsia"/>
          <w:color w:val="000000" w:themeColor="text1"/>
          <w:sz w:val="24"/>
        </w:rPr>
        <w:t>本学科高度重视师资队伍的建设，围绕学科建设，内培和外引相结合，构建多层次的师资培养体系，通过大量培养和积极引进，已经形成了一支科研能力强，教学水平高，学历、职称和年龄结构合理的教师队伍。</w:t>
      </w:r>
      <w:r>
        <w:rPr>
          <w:rFonts w:hint="eastAsia" w:cs="宋体" w:asciiTheme="minorEastAsia" w:hAnsiTheme="minorEastAsia" w:eastAsiaTheme="minorEastAsia"/>
          <w:color w:val="000000"/>
          <w:sz w:val="24"/>
        </w:rPr>
        <w:t>学科</w:t>
      </w:r>
      <w:r>
        <w:rPr>
          <w:rFonts w:hint="eastAsia" w:asciiTheme="minorEastAsia" w:hAnsiTheme="minorEastAsia" w:eastAsiaTheme="minorEastAsia"/>
          <w:color w:val="000000" w:themeColor="text1"/>
          <w:sz w:val="24"/>
        </w:rPr>
        <w:t>现有教职工80人，专任教师48人，其中教授19人（博士生导师8人）、副教授(副高级职称)32人，具有博士学位教师44人。有“国家级中青年有突出贡献专家” 2人、“国家级百千万人才工程”人选2人、“全国优秀科技工作者” 1人、</w:t>
      </w:r>
      <w:bookmarkStart w:id="0" w:name="OLE_LINK9"/>
      <w:r>
        <w:rPr>
          <w:rFonts w:hint="eastAsia" w:asciiTheme="minorEastAsia" w:hAnsiTheme="minorEastAsia" w:eastAsiaTheme="minorEastAsia"/>
          <w:color w:val="000000" w:themeColor="text1"/>
          <w:sz w:val="24"/>
        </w:rPr>
        <w:t>享受“国务院政府特殊津贴专家”</w:t>
      </w:r>
      <w:bookmarkEnd w:id="0"/>
      <w:r>
        <w:rPr>
          <w:rFonts w:hint="eastAsia" w:asciiTheme="minorEastAsia" w:hAnsiTheme="minorEastAsia" w:eastAsiaTheme="minorEastAsia"/>
          <w:color w:val="000000" w:themeColor="text1"/>
          <w:sz w:val="24"/>
        </w:rPr>
        <w:t>2人、教育部“新世纪优秀人才支持计划”人选1人、海南省高层次（杰出）人才2人、领军人才1名，拔尖人才7名，海南省突出贡献专家</w:t>
      </w:r>
      <w:r>
        <w:rPr>
          <w:rFonts w:asciiTheme="minorEastAsia" w:hAnsiTheme="minorEastAsia" w:eastAsiaTheme="minorEastAsia"/>
          <w:color w:val="000000" w:themeColor="text1"/>
          <w:sz w:val="24"/>
        </w:rPr>
        <w:t>5</w:t>
      </w:r>
      <w:r>
        <w:rPr>
          <w:rFonts w:hint="eastAsia" w:asciiTheme="minorEastAsia" w:hAnsiTheme="minorEastAsia" w:eastAsiaTheme="minorEastAsia"/>
          <w:color w:val="000000" w:themeColor="text1"/>
          <w:sz w:val="24"/>
        </w:rPr>
        <w:t>人、海南省创新团队带头人2人、海南省</w:t>
      </w:r>
      <w:r>
        <w:rPr>
          <w:rFonts w:asciiTheme="minorEastAsia" w:hAnsiTheme="minorEastAsia" w:eastAsiaTheme="minorEastAsia"/>
          <w:color w:val="000000" w:themeColor="text1"/>
          <w:sz w:val="24"/>
        </w:rPr>
        <w:t>515</w:t>
      </w:r>
      <w:r>
        <w:rPr>
          <w:rFonts w:hint="eastAsia" w:asciiTheme="minorEastAsia" w:hAnsiTheme="minorEastAsia" w:eastAsiaTheme="minorEastAsia"/>
          <w:color w:val="000000" w:themeColor="text1"/>
          <w:sz w:val="24"/>
        </w:rPr>
        <w:t>人才第一层次</w:t>
      </w:r>
      <w:r>
        <w:rPr>
          <w:rFonts w:asciiTheme="minorEastAsia" w:hAnsiTheme="minorEastAsia" w:eastAsiaTheme="minorEastAsia"/>
          <w:color w:val="000000" w:themeColor="text1"/>
          <w:sz w:val="24"/>
        </w:rPr>
        <w:t>1</w:t>
      </w:r>
      <w:r>
        <w:rPr>
          <w:rFonts w:hint="eastAsia" w:asciiTheme="minorEastAsia" w:hAnsiTheme="minorEastAsia" w:eastAsiaTheme="minorEastAsia"/>
          <w:color w:val="000000" w:themeColor="text1"/>
          <w:sz w:val="24"/>
        </w:rPr>
        <w:t>人、第二层次</w:t>
      </w:r>
      <w:r>
        <w:rPr>
          <w:rFonts w:asciiTheme="minorEastAsia" w:hAnsiTheme="minorEastAsia" w:eastAsiaTheme="minorEastAsia"/>
          <w:color w:val="000000" w:themeColor="text1"/>
          <w:sz w:val="24"/>
        </w:rPr>
        <w:t>3</w:t>
      </w:r>
      <w:r>
        <w:rPr>
          <w:rFonts w:hint="eastAsia" w:asciiTheme="minorEastAsia" w:hAnsiTheme="minorEastAsia" w:eastAsiaTheme="minorEastAsia"/>
          <w:color w:val="000000" w:themeColor="text1"/>
          <w:sz w:val="24"/>
        </w:rPr>
        <w:t>人、第三层次5人。近3年来共承担和完成各类科研项目80多项，其中国家国际科技合作专项1项，973计划前期专项1项，国家自然科学基金15项，以及海南省重点科技计划项目、海南省社会发展科技专项、海南省中药现代化专项等50项省部级课题。</w:t>
      </w:r>
    </w:p>
    <w:p>
      <w:pPr>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bCs/>
          <w:color w:val="000000"/>
          <w:sz w:val="24"/>
        </w:rPr>
        <w:t>化学教育方向现有教授10人，副教授11人，博士15人，省级教学名师1人，校级教学名师1人；海南省教育教学理论培训专家、“</w:t>
      </w:r>
      <w:r>
        <w:rPr>
          <w:rFonts w:hint="eastAsia" w:asciiTheme="minorEastAsia" w:hAnsiTheme="minorEastAsia" w:eastAsiaTheme="minorEastAsia"/>
          <w:color w:val="000000"/>
          <w:sz w:val="24"/>
        </w:rPr>
        <w:t>周末流动师资培训学院</w:t>
      </w:r>
      <w:r>
        <w:rPr>
          <w:rFonts w:hint="eastAsia" w:asciiTheme="minorEastAsia" w:hAnsiTheme="minorEastAsia" w:eastAsiaTheme="minorEastAsia"/>
          <w:bCs/>
          <w:color w:val="000000"/>
          <w:sz w:val="24"/>
        </w:rPr>
        <w:t>”特聘培训指导专家3人；近年来</w:t>
      </w:r>
      <w:r>
        <w:rPr>
          <w:rFonts w:hint="eastAsia" w:asciiTheme="minorEastAsia" w:hAnsiTheme="minorEastAsia" w:eastAsiaTheme="minorEastAsia"/>
          <w:color w:val="000000"/>
          <w:sz w:val="24"/>
        </w:rPr>
        <w:t>公开发表学术论文50</w:t>
      </w:r>
      <w:r>
        <w:rPr>
          <w:rFonts w:asciiTheme="minorEastAsia" w:hAnsiTheme="minorEastAsia" w:eastAsiaTheme="minorEastAsia"/>
          <w:color w:val="000000"/>
          <w:sz w:val="24"/>
        </w:rPr>
        <w:t>余</w:t>
      </w:r>
      <w:r>
        <w:rPr>
          <w:rFonts w:hint="eastAsia" w:asciiTheme="minorEastAsia" w:hAnsiTheme="minorEastAsia" w:eastAsiaTheme="minorEastAsia"/>
          <w:color w:val="000000"/>
          <w:sz w:val="24"/>
        </w:rPr>
        <w:t>篇，主持并完成各级科研项目10</w:t>
      </w:r>
      <w:r>
        <w:rPr>
          <w:rFonts w:asciiTheme="minorEastAsia" w:hAnsiTheme="minorEastAsia" w:eastAsiaTheme="minorEastAsia"/>
          <w:color w:val="000000"/>
          <w:sz w:val="24"/>
        </w:rPr>
        <w:t>余</w:t>
      </w:r>
      <w:r>
        <w:rPr>
          <w:rFonts w:hint="eastAsia" w:asciiTheme="minorEastAsia" w:hAnsiTheme="minorEastAsia" w:eastAsiaTheme="minorEastAsia"/>
          <w:color w:val="000000"/>
          <w:sz w:val="24"/>
        </w:rPr>
        <w:t>项，其中省部级及其以上课题4项；著作4部；获得各级教学成果奖3项。指导师范生参加国家级比赛获得一等奖一项，二等奖一项，三等奖和优秀奖共三项。</w:t>
      </w:r>
    </w:p>
    <w:p>
      <w:pPr>
        <w:spacing w:line="360" w:lineRule="auto"/>
        <w:ind w:right="50"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本学科以理论研究与教学实际结合为主旨，立足基础教育化学教学第一线，深入研究化学基础教学教育，积极转化研究成果，使化学教师培养培训一体化，推动海南基础教育（化学）的改革与发展。目前，海南省80% 以上的中学化学教师接受过我校的培养或培训，其中包括中学校长、学科带头人、国家级和省级骨干教师等。学科特色</w:t>
      </w:r>
      <w:r>
        <w:rPr>
          <w:rFonts w:hint="eastAsia" w:asciiTheme="minorEastAsia" w:hAnsiTheme="minorEastAsia" w:eastAsiaTheme="minorEastAsia"/>
          <w:bCs/>
          <w:color w:val="000000"/>
          <w:sz w:val="24"/>
        </w:rPr>
        <w:t>主要体现在以下几方面：一是</w:t>
      </w:r>
      <w:r>
        <w:rPr>
          <w:rFonts w:hint="eastAsia" w:asciiTheme="minorEastAsia" w:hAnsiTheme="minorEastAsia" w:eastAsiaTheme="minorEastAsia"/>
          <w:color w:val="000000"/>
          <w:sz w:val="24"/>
        </w:rPr>
        <w:t>与基础教育衔接，构建多元课程群，包括基础理论模块、实践技能模块和拓展模块；二是“以练带学”，给学生提供更多的机会和平台进行实践锻炼，在该过程强化学生对专业知识的理解和掌握同时迅速提高其教育教学实践能力；三是以“周末流动师资培训学院”新型师资培训模式作为教研成果转化的试用点，培训海南省少数民族和贫困市县的教师。</w:t>
      </w:r>
    </w:p>
    <w:p>
      <w:pPr>
        <w:widowControl/>
        <w:spacing w:before="78" w:after="100" w:afterAutospacing="1" w:line="360" w:lineRule="auto"/>
        <w:ind w:firstLine="480" w:firstLineChars="200"/>
        <w:jc w:val="left"/>
        <w:rPr>
          <w:rFonts w:cs="Arial" w:asciiTheme="minorEastAsia" w:hAnsiTheme="minorEastAsia" w:eastAsiaTheme="minorEastAsia"/>
          <w:color w:val="000000"/>
          <w:kern w:val="0"/>
          <w:sz w:val="24"/>
        </w:rPr>
      </w:pPr>
      <w:r>
        <w:rPr>
          <w:rFonts w:hint="eastAsia" w:cs="Arial" w:asciiTheme="minorEastAsia" w:hAnsiTheme="minorEastAsia" w:eastAsiaTheme="minorEastAsia"/>
          <w:color w:val="000000"/>
          <w:kern w:val="0"/>
          <w:sz w:val="24"/>
        </w:rPr>
        <w:t>本学科专业培养拥护中国共产党的领导，拥护社会主义制度，为社会主义建设服务，在本学科掌握坚实的基础理论和系统的专门知识，具有很强的教育教学实践能力，具有从事科学研究、教学、管理或独立担负技术工作能力和创新精神的人才。</w:t>
      </w:r>
    </w:p>
    <w:p>
      <w:pPr>
        <w:spacing w:line="360" w:lineRule="auto"/>
        <w:ind w:firstLine="120" w:firstLineChars="5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联系人：王老师             联系电话：0898-65730357</w:t>
      </w:r>
    </w:p>
    <w:p>
      <w:pPr>
        <w:widowControl/>
        <w:spacing w:line="360" w:lineRule="auto"/>
        <w:ind w:firstLine="480" w:firstLineChars="200"/>
        <w:jc w:val="left"/>
        <w:rPr>
          <w:rFonts w:ascii="宋体" w:hAnsi="宋体" w:cs="宋体"/>
          <w:kern w:val="0"/>
          <w:sz w:val="24"/>
        </w:rPr>
      </w:pPr>
    </w:p>
    <w:p/>
    <w:p/>
    <w:p/>
    <w:p/>
    <w:p/>
    <w:p/>
    <w:p/>
    <w:p/>
    <w:p>
      <w:pPr>
        <w:rPr>
          <w:rFonts w:ascii="宋体" w:hAnsi="宋体"/>
          <w:b/>
          <w:sz w:val="32"/>
          <w:szCs w:val="32"/>
        </w:rPr>
      </w:pPr>
    </w:p>
    <w:p>
      <w:pPr>
        <w:widowControl/>
        <w:spacing w:line="360" w:lineRule="auto"/>
        <w:jc w:val="center"/>
        <w:rPr>
          <w:rFonts w:ascii="宋体" w:hAnsi="宋体"/>
          <w:b/>
          <w:sz w:val="32"/>
          <w:szCs w:val="32"/>
        </w:rPr>
      </w:pPr>
    </w:p>
    <w:p>
      <w:pPr>
        <w:widowControl/>
        <w:spacing w:line="360" w:lineRule="auto"/>
        <w:jc w:val="center"/>
        <w:rPr>
          <w:rFonts w:ascii="宋体" w:hAnsi="宋体"/>
          <w:b/>
          <w:sz w:val="32"/>
          <w:szCs w:val="32"/>
        </w:rPr>
      </w:pPr>
    </w:p>
    <w:p>
      <w:pPr>
        <w:widowControl/>
        <w:spacing w:line="360" w:lineRule="auto"/>
        <w:jc w:val="center"/>
        <w:rPr>
          <w:rFonts w:ascii="宋体" w:hAnsi="宋体"/>
          <w:b/>
          <w:sz w:val="32"/>
          <w:szCs w:val="32"/>
        </w:rPr>
      </w:pPr>
    </w:p>
    <w:p>
      <w:pPr>
        <w:widowControl/>
        <w:spacing w:line="360" w:lineRule="auto"/>
        <w:jc w:val="center"/>
        <w:rPr>
          <w:rFonts w:ascii="宋体" w:hAnsi="宋体"/>
          <w:b/>
          <w:sz w:val="32"/>
          <w:szCs w:val="32"/>
        </w:rPr>
      </w:pPr>
    </w:p>
    <w:p>
      <w:pPr>
        <w:widowControl/>
        <w:spacing w:line="360" w:lineRule="auto"/>
        <w:jc w:val="center"/>
        <w:rPr>
          <w:rFonts w:ascii="宋体" w:hAnsi="宋体"/>
          <w:b/>
          <w:sz w:val="32"/>
          <w:szCs w:val="32"/>
        </w:rPr>
      </w:pPr>
    </w:p>
    <w:p>
      <w:pPr>
        <w:widowControl/>
        <w:spacing w:line="360" w:lineRule="auto"/>
        <w:ind w:firstLine="321" w:firstLineChars="100"/>
        <w:rPr>
          <w:rFonts w:ascii="宋体" w:hAnsi="宋体"/>
          <w:b/>
          <w:sz w:val="32"/>
          <w:szCs w:val="32"/>
        </w:rPr>
      </w:pPr>
      <w:r>
        <w:rPr>
          <w:rFonts w:hint="eastAsia" w:ascii="宋体" w:hAnsi="宋体"/>
          <w:b/>
          <w:sz w:val="32"/>
          <w:szCs w:val="32"/>
        </w:rPr>
        <w:t>海南师范大学2020年硕士研究生招生专业目录编制表</w:t>
      </w:r>
    </w:p>
    <w:p>
      <w:pPr>
        <w:widowControl/>
        <w:spacing w:line="360" w:lineRule="auto"/>
        <w:jc w:val="center"/>
        <w:rPr>
          <w:rFonts w:ascii="宋体" w:hAnsi="宋体"/>
          <w:b/>
          <w:sz w:val="32"/>
          <w:szCs w:val="32"/>
        </w:rPr>
      </w:pPr>
      <w:r>
        <w:rPr>
          <w:rFonts w:hint="eastAsia" w:ascii="宋体" w:hAnsi="宋体"/>
          <w:b/>
          <w:sz w:val="32"/>
          <w:szCs w:val="32"/>
        </w:rPr>
        <w:t>（专业型）</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2160"/>
        <w:gridCol w:w="1777"/>
        <w:gridCol w:w="1630"/>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4" w:type="dxa"/>
            <w:vAlign w:val="center"/>
          </w:tcPr>
          <w:p>
            <w:pPr>
              <w:spacing w:line="440" w:lineRule="exact"/>
              <w:jc w:val="center"/>
              <w:rPr>
                <w:rFonts w:ascii="宋体" w:hAnsi="宋体"/>
                <w:szCs w:val="21"/>
              </w:rPr>
            </w:pPr>
            <w:r>
              <w:rPr>
                <w:rFonts w:hint="eastAsia" w:ascii="宋体" w:hAnsi="宋体" w:cs="宋体"/>
                <w:bCs/>
                <w:kern w:val="0"/>
                <w:szCs w:val="21"/>
              </w:rPr>
              <w:t>招生领域（方向）名称及代码</w:t>
            </w:r>
          </w:p>
        </w:tc>
        <w:tc>
          <w:tcPr>
            <w:tcW w:w="2160" w:type="dxa"/>
            <w:vAlign w:val="center"/>
          </w:tcPr>
          <w:p>
            <w:pPr>
              <w:spacing w:line="440" w:lineRule="exact"/>
              <w:jc w:val="center"/>
              <w:rPr>
                <w:rFonts w:ascii="宋体" w:hAnsi="宋体"/>
                <w:szCs w:val="21"/>
              </w:rPr>
            </w:pPr>
            <w:r>
              <w:rPr>
                <w:rFonts w:ascii="宋体" w:hAnsi="宋体"/>
                <w:color w:val="000000"/>
                <w:szCs w:val="21"/>
              </w:rPr>
              <w:t>初试考试科目</w:t>
            </w:r>
          </w:p>
        </w:tc>
        <w:tc>
          <w:tcPr>
            <w:tcW w:w="1777" w:type="dxa"/>
            <w:vAlign w:val="center"/>
          </w:tcPr>
          <w:p>
            <w:pPr>
              <w:spacing w:line="440" w:lineRule="exact"/>
              <w:jc w:val="center"/>
              <w:rPr>
                <w:rFonts w:ascii="宋体" w:hAnsi="宋体"/>
                <w:color w:val="000000"/>
                <w:szCs w:val="21"/>
              </w:rPr>
            </w:pPr>
            <w:r>
              <w:rPr>
                <w:rFonts w:ascii="宋体" w:hAnsi="宋体"/>
                <w:color w:val="000000"/>
                <w:szCs w:val="21"/>
              </w:rPr>
              <w:t>复试</w:t>
            </w:r>
          </w:p>
          <w:p>
            <w:pPr>
              <w:spacing w:line="440" w:lineRule="exact"/>
              <w:jc w:val="center"/>
              <w:rPr>
                <w:rFonts w:ascii="宋体" w:hAnsi="宋体"/>
                <w:szCs w:val="21"/>
              </w:rPr>
            </w:pPr>
            <w:r>
              <w:rPr>
                <w:rFonts w:hint="eastAsia" w:ascii="宋体" w:hAnsi="宋体"/>
                <w:color w:val="000000"/>
                <w:szCs w:val="21"/>
              </w:rPr>
              <w:t>笔试</w:t>
            </w:r>
            <w:r>
              <w:rPr>
                <w:rFonts w:ascii="宋体" w:hAnsi="宋体"/>
                <w:color w:val="000000"/>
                <w:szCs w:val="21"/>
              </w:rPr>
              <w:t>科目</w:t>
            </w:r>
            <w:r>
              <w:rPr>
                <w:rFonts w:hint="eastAsia" w:ascii="宋体" w:hAnsi="宋体"/>
                <w:color w:val="000000"/>
                <w:szCs w:val="21"/>
              </w:rPr>
              <w:t>（1门）</w:t>
            </w:r>
          </w:p>
        </w:tc>
        <w:tc>
          <w:tcPr>
            <w:tcW w:w="1630" w:type="dxa"/>
            <w:vAlign w:val="center"/>
          </w:tcPr>
          <w:p>
            <w:pPr>
              <w:spacing w:line="440" w:lineRule="exact"/>
              <w:jc w:val="center"/>
              <w:rPr>
                <w:rFonts w:ascii="宋体" w:hAnsi="宋体"/>
                <w:color w:val="000000"/>
                <w:szCs w:val="21"/>
              </w:rPr>
            </w:pPr>
            <w:r>
              <w:rPr>
                <w:rFonts w:ascii="宋体" w:hAnsi="宋体"/>
                <w:color w:val="000000"/>
                <w:szCs w:val="21"/>
              </w:rPr>
              <w:t>同等学力</w:t>
            </w:r>
          </w:p>
          <w:p>
            <w:pPr>
              <w:spacing w:line="440" w:lineRule="exact"/>
              <w:jc w:val="center"/>
              <w:rPr>
                <w:rFonts w:ascii="宋体" w:hAnsi="宋体"/>
                <w:color w:val="000000"/>
                <w:szCs w:val="21"/>
                <w:highlight w:val="yellow"/>
              </w:rPr>
            </w:pPr>
            <w:r>
              <w:rPr>
                <w:rFonts w:ascii="宋体" w:hAnsi="宋体"/>
                <w:color w:val="000000"/>
                <w:szCs w:val="21"/>
              </w:rPr>
              <w:t>加试科目</w:t>
            </w:r>
            <w:r>
              <w:rPr>
                <w:rFonts w:hint="eastAsia" w:ascii="宋体" w:hAnsi="宋体"/>
                <w:color w:val="000000"/>
                <w:szCs w:val="21"/>
              </w:rPr>
              <w:t>（2门）</w:t>
            </w:r>
          </w:p>
        </w:tc>
        <w:tc>
          <w:tcPr>
            <w:tcW w:w="1181" w:type="dxa"/>
            <w:vAlign w:val="center"/>
          </w:tcPr>
          <w:p>
            <w:pPr>
              <w:spacing w:line="440" w:lineRule="exact"/>
              <w:jc w:val="center"/>
              <w:rPr>
                <w:rFonts w:ascii="宋体" w:hAnsi="宋体"/>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774" w:type="dxa"/>
            <w:vAlign w:val="center"/>
          </w:tcPr>
          <w:p>
            <w:pPr>
              <w:rPr>
                <w:rFonts w:ascii="宋体" w:hAnsi="宋体"/>
                <w:color w:val="000000"/>
                <w:szCs w:val="21"/>
              </w:rPr>
            </w:pPr>
            <w:r>
              <w:rPr>
                <w:rFonts w:hint="eastAsia" w:ascii="宋体" w:hAnsi="宋体" w:cs="宋体"/>
                <w:bCs/>
                <w:color w:val="000000"/>
                <w:kern w:val="0"/>
                <w:szCs w:val="21"/>
              </w:rPr>
              <w:t>045</w:t>
            </w:r>
            <w:r>
              <w:rPr>
                <w:rFonts w:hint="eastAsia" w:ascii="宋体" w:hAnsi="宋体" w:cs="宋体"/>
                <w:bCs/>
                <w:color w:val="000000"/>
                <w:kern w:val="0"/>
                <w:szCs w:val="21"/>
                <w:lang w:val="en-US" w:eastAsia="zh-CN"/>
              </w:rPr>
              <w:t>1</w:t>
            </w:r>
            <w:r>
              <w:rPr>
                <w:rFonts w:hint="eastAsia" w:ascii="宋体" w:hAnsi="宋体" w:cs="宋体"/>
                <w:bCs/>
                <w:color w:val="000000"/>
                <w:kern w:val="0"/>
                <w:szCs w:val="21"/>
              </w:rPr>
              <w:t>0</w:t>
            </w:r>
            <w:r>
              <w:rPr>
                <w:rFonts w:hint="eastAsia" w:ascii="宋体" w:hAnsi="宋体" w:cs="宋体"/>
                <w:bCs/>
                <w:color w:val="000000"/>
                <w:kern w:val="0"/>
                <w:szCs w:val="21"/>
                <w:lang w:val="en-US" w:eastAsia="zh-CN"/>
              </w:rPr>
              <w:t>6</w:t>
            </w:r>
            <w:bookmarkStart w:id="1" w:name="_GoBack"/>
            <w:bookmarkEnd w:id="1"/>
            <w:r>
              <w:rPr>
                <w:rFonts w:hint="eastAsia" w:ascii="宋体" w:hAnsi="宋体" w:cs="宋体"/>
                <w:bCs/>
                <w:color w:val="000000"/>
                <w:kern w:val="0"/>
                <w:szCs w:val="21"/>
              </w:rPr>
              <w:t>学科教学（化学）</w:t>
            </w:r>
          </w:p>
        </w:tc>
        <w:tc>
          <w:tcPr>
            <w:tcW w:w="2160" w:type="dxa"/>
            <w:vAlign w:val="center"/>
          </w:tcPr>
          <w:p>
            <w:pPr>
              <w:rPr>
                <w:rFonts w:ascii="宋体" w:hAnsi="宋体"/>
                <w:color w:val="000000"/>
                <w:szCs w:val="21"/>
              </w:rPr>
            </w:pPr>
            <w:r>
              <w:rPr>
                <w:rFonts w:hint="eastAsia" w:ascii="宋体" w:hAnsi="宋体"/>
                <w:color w:val="000000"/>
                <w:szCs w:val="21"/>
              </w:rPr>
              <w:t>①</w:t>
            </w:r>
            <w:r>
              <w:rPr>
                <w:rFonts w:ascii="宋体" w:hAnsi="宋体"/>
                <w:color w:val="000000"/>
                <w:szCs w:val="21"/>
              </w:rPr>
              <w:t>101思想政治理</w:t>
            </w:r>
            <w:r>
              <w:rPr>
                <w:rFonts w:hint="eastAsia" w:ascii="宋体" w:hAnsi="宋体"/>
                <w:color w:val="000000"/>
                <w:szCs w:val="21"/>
              </w:rPr>
              <w:t>论</w:t>
            </w:r>
          </w:p>
          <w:p>
            <w:pPr>
              <w:rPr>
                <w:rFonts w:hint="eastAsia" w:ascii="宋体" w:hAnsi="宋体" w:eastAsia="宋体"/>
                <w:color w:val="000000"/>
                <w:szCs w:val="21"/>
                <w:lang w:eastAsia="zh-CN"/>
              </w:rPr>
            </w:pPr>
            <w:r>
              <w:rPr>
                <w:rFonts w:hint="eastAsia" w:ascii="宋体" w:hAnsi="宋体"/>
                <w:color w:val="000000"/>
                <w:szCs w:val="21"/>
              </w:rPr>
              <w:t>②</w:t>
            </w:r>
            <w:r>
              <w:rPr>
                <w:rFonts w:ascii="宋体" w:hAnsi="宋体"/>
                <w:color w:val="000000"/>
                <w:szCs w:val="21"/>
              </w:rPr>
              <w:t>20</w:t>
            </w:r>
            <w:r>
              <w:rPr>
                <w:rFonts w:hint="eastAsia" w:ascii="宋体" w:hAnsi="宋体"/>
                <w:color w:val="000000"/>
                <w:szCs w:val="21"/>
                <w:lang w:val="en-US" w:eastAsia="zh-CN"/>
              </w:rPr>
              <w:t>4</w:t>
            </w:r>
            <w:r>
              <w:rPr>
                <w:rFonts w:ascii="宋体" w:hAnsi="宋体"/>
                <w:color w:val="000000"/>
                <w:szCs w:val="21"/>
              </w:rPr>
              <w:t>英语</w:t>
            </w:r>
            <w:r>
              <w:rPr>
                <w:rFonts w:hint="eastAsia" w:ascii="宋体" w:hAnsi="宋体"/>
                <w:color w:val="000000"/>
                <w:szCs w:val="21"/>
                <w:lang w:eastAsia="zh-CN"/>
              </w:rPr>
              <w:t>二</w:t>
            </w:r>
          </w:p>
          <w:p>
            <w:pPr>
              <w:rPr>
                <w:rFonts w:ascii="宋体" w:hAnsi="宋体"/>
                <w:color w:val="000000"/>
                <w:szCs w:val="21"/>
              </w:rPr>
            </w:pPr>
            <w:r>
              <w:rPr>
                <w:rFonts w:hint="eastAsia" w:ascii="宋体" w:hAnsi="宋体" w:cs="宋体"/>
                <w:color w:val="000000"/>
                <w:szCs w:val="21"/>
              </w:rPr>
              <w:t>③</w:t>
            </w:r>
            <w:r>
              <w:rPr>
                <w:rFonts w:hint="eastAsia" w:ascii="宋体" w:hAnsi="宋体" w:cs="宋体"/>
                <w:color w:val="000000"/>
                <w:kern w:val="0"/>
                <w:szCs w:val="21"/>
              </w:rPr>
              <w:t>33</w:t>
            </w:r>
            <w:r>
              <w:rPr>
                <w:rFonts w:ascii="宋体" w:hAnsi="宋体" w:cs="宋体"/>
                <w:color w:val="000000"/>
                <w:kern w:val="0"/>
                <w:szCs w:val="21"/>
              </w:rPr>
              <w:t>3</w:t>
            </w:r>
            <w:r>
              <w:rPr>
                <w:rFonts w:hint="eastAsia" w:ascii="宋体" w:hAnsi="宋体" w:cs="宋体"/>
                <w:color w:val="000000"/>
                <w:kern w:val="0"/>
                <w:szCs w:val="21"/>
              </w:rPr>
              <w:t>教育综合</w:t>
            </w:r>
          </w:p>
          <w:p>
            <w:pPr>
              <w:rPr>
                <w:rFonts w:ascii="宋体" w:hAnsi="宋体"/>
                <w:color w:val="000000"/>
                <w:szCs w:val="21"/>
              </w:rPr>
            </w:pPr>
            <w:r>
              <w:rPr>
                <w:rFonts w:hint="eastAsia" w:ascii="宋体" w:hAnsi="宋体" w:cs="宋体"/>
                <w:color w:val="000000"/>
                <w:szCs w:val="21"/>
              </w:rPr>
              <w:t>④</w:t>
            </w:r>
            <w:r>
              <w:rPr>
                <w:rFonts w:hint="eastAsia" w:ascii="宋体" w:hAnsi="宋体" w:cs="宋体"/>
                <w:color w:val="000000"/>
                <w:kern w:val="0"/>
                <w:szCs w:val="21"/>
              </w:rPr>
              <w:t>906无机化学</w:t>
            </w:r>
          </w:p>
        </w:tc>
        <w:tc>
          <w:tcPr>
            <w:tcW w:w="1777" w:type="dxa"/>
            <w:vAlign w:val="center"/>
          </w:tcPr>
          <w:p>
            <w:pPr>
              <w:spacing w:line="312" w:lineRule="auto"/>
              <w:rPr>
                <w:rFonts w:ascii="宋体" w:hAnsi="宋体"/>
                <w:szCs w:val="21"/>
              </w:rPr>
            </w:pPr>
            <w:r>
              <w:rPr>
                <w:rFonts w:hint="eastAsia" w:ascii="宋体" w:hAnsi="宋体" w:cs="宋体"/>
                <w:kern w:val="0"/>
                <w:szCs w:val="21"/>
              </w:rPr>
              <w:t>化学教育综合(化学教学论占50%，有机化学占50%)</w:t>
            </w:r>
          </w:p>
        </w:tc>
        <w:tc>
          <w:tcPr>
            <w:tcW w:w="1630" w:type="dxa"/>
            <w:vAlign w:val="center"/>
          </w:tcPr>
          <w:p>
            <w:pPr>
              <w:rPr>
                <w:rFonts w:ascii="宋体" w:hAnsi="宋体"/>
                <w:szCs w:val="21"/>
                <w:highlight w:val="yellow"/>
              </w:rPr>
            </w:pPr>
            <w:r>
              <w:rPr>
                <w:rFonts w:hint="eastAsia" w:ascii="宋体" w:hAnsi="宋体" w:cs="宋体"/>
                <w:kern w:val="0"/>
                <w:szCs w:val="21"/>
              </w:rPr>
              <w:t>不招收同等学力考生</w:t>
            </w:r>
          </w:p>
        </w:tc>
        <w:tc>
          <w:tcPr>
            <w:tcW w:w="1181" w:type="dxa"/>
            <w:vAlign w:val="center"/>
          </w:tcPr>
          <w:p>
            <w:pPr>
              <w:spacing w:line="312" w:lineRule="auto"/>
              <w:rPr>
                <w:rFonts w:ascii="宋体" w:hAnsi="宋体"/>
                <w:szCs w:val="21"/>
              </w:rPr>
            </w:pPr>
            <w:r>
              <w:rPr>
                <w:rFonts w:hint="eastAsia" w:ascii="宋体" w:hAnsi="宋体"/>
                <w:szCs w:val="21"/>
              </w:rPr>
              <w:t>1专业课考试允许使用不含编程及存储功能的计算器</w:t>
            </w:r>
          </w:p>
          <w:p>
            <w:pPr>
              <w:rPr>
                <w:rFonts w:ascii="宋体" w:hAnsi="宋体"/>
                <w:szCs w:val="21"/>
              </w:rPr>
            </w:pPr>
            <w:r>
              <w:rPr>
                <w:rFonts w:hint="eastAsia" w:ascii="宋体" w:hAnsi="宋体"/>
                <w:szCs w:val="21"/>
                <w:highlight w:val="yellow"/>
              </w:rPr>
              <w:t>2只招收化学（师范）类考生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1774" w:type="dxa"/>
            <w:vAlign w:val="center"/>
          </w:tcPr>
          <w:p>
            <w:pPr>
              <w:jc w:val="center"/>
              <w:rPr>
                <w:rFonts w:ascii="宋体" w:hAnsi="宋体"/>
                <w:szCs w:val="21"/>
              </w:rPr>
            </w:pPr>
            <w:r>
              <w:rPr>
                <w:rFonts w:hint="eastAsia" w:ascii="宋体" w:hAnsi="宋体"/>
                <w:szCs w:val="21"/>
              </w:rPr>
              <w:t>初试参考科目</w:t>
            </w:r>
          </w:p>
        </w:tc>
        <w:tc>
          <w:tcPr>
            <w:tcW w:w="6748" w:type="dxa"/>
            <w:gridSpan w:val="4"/>
          </w:tcPr>
          <w:p>
            <w:pPr>
              <w:rPr>
                <w:rFonts w:cs="宋体" w:asciiTheme="minorEastAsia" w:hAnsiTheme="minorEastAsia" w:eastAsiaTheme="minorEastAsia"/>
                <w:bCs/>
                <w:color w:val="000000" w:themeColor="text1"/>
                <w:kern w:val="0"/>
                <w:szCs w:val="21"/>
              </w:rPr>
            </w:pPr>
            <w:r>
              <w:rPr>
                <w:rFonts w:hint="eastAsia" w:cs="宋体" w:asciiTheme="minorEastAsia" w:hAnsiTheme="minorEastAsia" w:eastAsiaTheme="minorEastAsia"/>
                <w:bCs/>
                <w:color w:val="000000" w:themeColor="text1"/>
                <w:kern w:val="0"/>
                <w:szCs w:val="21"/>
              </w:rPr>
              <w:t>考试科目：</w:t>
            </w:r>
            <w:r>
              <w:rPr>
                <w:rFonts w:hint="eastAsia" w:cs="宋体" w:asciiTheme="minorEastAsia" w:hAnsiTheme="minorEastAsia" w:eastAsiaTheme="minorEastAsia"/>
                <w:color w:val="000000" w:themeColor="text1"/>
                <w:szCs w:val="21"/>
              </w:rPr>
              <w:t>③</w:t>
            </w:r>
            <w:r>
              <w:rPr>
                <w:rFonts w:hint="eastAsia" w:cs="宋体" w:asciiTheme="minorEastAsia" w:hAnsiTheme="minorEastAsia" w:eastAsiaTheme="minorEastAsia"/>
                <w:bCs/>
                <w:color w:val="000000" w:themeColor="text1"/>
                <w:kern w:val="0"/>
                <w:szCs w:val="21"/>
              </w:rPr>
              <w:t>333教育综合</w:t>
            </w:r>
          </w:p>
          <w:p>
            <w:pP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此科目</w:t>
            </w:r>
            <w:r>
              <w:rPr>
                <w:rFonts w:hint="eastAsia" w:asciiTheme="minorEastAsia" w:hAnsiTheme="minorEastAsia" w:eastAsiaTheme="minorEastAsia"/>
                <w:color w:val="000000" w:themeColor="text1"/>
                <w:szCs w:val="21"/>
              </w:rPr>
              <w:t>为</w:t>
            </w:r>
            <w:r>
              <w:rPr>
                <w:rFonts w:asciiTheme="minorEastAsia" w:hAnsiTheme="minorEastAsia" w:eastAsiaTheme="minorEastAsia"/>
                <w:color w:val="000000" w:themeColor="text1"/>
                <w:szCs w:val="21"/>
              </w:rPr>
              <w:t>我校自命题科目，参考</w:t>
            </w:r>
            <w:r>
              <w:rPr>
                <w:rFonts w:hint="eastAsia" w:asciiTheme="minorEastAsia" w:hAnsiTheme="minorEastAsia" w:eastAsiaTheme="minorEastAsia"/>
                <w:color w:val="000000" w:themeColor="text1"/>
                <w:szCs w:val="21"/>
              </w:rPr>
              <w:t>书目：</w:t>
            </w:r>
          </w:p>
          <w:p>
            <w:pP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《全日制攻读教育硕士专业学位入学考试大纲及指南》，</w:t>
            </w:r>
            <w:r>
              <w:rPr>
                <w:rFonts w:asciiTheme="minorEastAsia" w:hAnsiTheme="minorEastAsia" w:eastAsiaTheme="minorEastAsia"/>
                <w:color w:val="000000" w:themeColor="text1"/>
                <w:szCs w:val="21"/>
              </w:rPr>
              <w:t>全国教育硕士专业学位教育指导委员会</w:t>
            </w:r>
            <w:r>
              <w:rPr>
                <w:rFonts w:hint="eastAsia" w:asciiTheme="minorEastAsia" w:hAnsiTheme="minorEastAsia" w:eastAsiaTheme="minorEastAsia"/>
                <w:color w:val="000000" w:themeColor="text1"/>
                <w:szCs w:val="21"/>
              </w:rPr>
              <w:t>编制。</w:t>
            </w:r>
          </w:p>
          <w:p>
            <w:pPr>
              <w:rPr>
                <w:rFonts w:cs="宋体" w:asciiTheme="minorEastAsia" w:hAnsiTheme="minorEastAsia" w:eastAsiaTheme="minorEastAsia"/>
                <w:bCs/>
                <w:color w:val="000000" w:themeColor="text1"/>
                <w:kern w:val="0"/>
                <w:szCs w:val="21"/>
              </w:rPr>
            </w:pPr>
            <w:r>
              <w:rPr>
                <w:rFonts w:hint="eastAsia" w:cs="宋体" w:asciiTheme="minorEastAsia" w:hAnsiTheme="minorEastAsia" w:eastAsiaTheme="minorEastAsia"/>
                <w:bCs/>
                <w:color w:val="000000" w:themeColor="text1"/>
                <w:kern w:val="0"/>
                <w:szCs w:val="21"/>
              </w:rPr>
              <w:t>考试科目：</w:t>
            </w:r>
            <w:r>
              <w:rPr>
                <w:rFonts w:hint="eastAsia" w:cs="宋体" w:asciiTheme="minorEastAsia" w:hAnsiTheme="minorEastAsia" w:eastAsiaTheme="minorEastAsia"/>
                <w:color w:val="000000" w:themeColor="text1"/>
                <w:szCs w:val="21"/>
              </w:rPr>
              <w:t>④</w:t>
            </w:r>
            <w:r>
              <w:rPr>
                <w:rFonts w:hint="eastAsia" w:cs="宋体" w:asciiTheme="minorEastAsia" w:hAnsiTheme="minorEastAsia" w:eastAsiaTheme="minorEastAsia"/>
                <w:color w:val="000000" w:themeColor="text1"/>
                <w:kern w:val="0"/>
                <w:szCs w:val="21"/>
              </w:rPr>
              <w:t>906无机化学</w:t>
            </w:r>
          </w:p>
          <w:p>
            <w:r>
              <w:rPr>
                <w:rFonts w:hint="eastAsia" w:cs="宋体" w:asciiTheme="minorEastAsia" w:hAnsiTheme="minorEastAsia" w:eastAsiaTheme="minorEastAsia"/>
                <w:color w:val="000000" w:themeColor="text1"/>
                <w:kern w:val="0"/>
                <w:szCs w:val="21"/>
              </w:rPr>
              <w:t>参考书目：</w:t>
            </w:r>
            <w:r>
              <w:rPr>
                <w:rFonts w:hint="eastAsia" w:asciiTheme="minorEastAsia" w:hAnsiTheme="minorEastAsia" w:eastAsiaTheme="minorEastAsia"/>
                <w:color w:val="000000" w:themeColor="text1"/>
                <w:szCs w:val="21"/>
              </w:rPr>
              <w:t>1、《无机化学》（第四版），北师大等三校合编，高等教育出版社，2002</w:t>
            </w:r>
          </w:p>
          <w:p>
            <w:pPr>
              <w:rPr>
                <w:rFonts w:ascii="宋体" w:hAnsi="宋体"/>
                <w:szCs w:val="21"/>
              </w:rPr>
            </w:pPr>
            <w:r>
              <w:rPr>
                <w:rFonts w:hint="eastAsia" w:ascii="宋体" w:hAnsi="宋体" w:cs="宋体"/>
                <w:kern w:val="0"/>
                <w:szCs w:val="21"/>
              </w:rPr>
              <w:t xml:space="preserve"> </w:t>
            </w:r>
          </w:p>
          <w:p>
            <w:pPr>
              <w:rPr>
                <w:rFonts w:ascii="宋体" w:hAnsi="宋体"/>
                <w:szCs w:val="21"/>
              </w:rPr>
            </w:pP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1774" w:type="dxa"/>
            <w:vAlign w:val="center"/>
          </w:tcPr>
          <w:p>
            <w:pPr>
              <w:jc w:val="center"/>
              <w:rPr>
                <w:rFonts w:ascii="宋体" w:hAnsi="宋体" w:cs="宋体"/>
                <w:b/>
                <w:bCs/>
                <w:kern w:val="0"/>
                <w:sz w:val="24"/>
              </w:rPr>
            </w:pPr>
            <w:r>
              <w:rPr>
                <w:rFonts w:hint="eastAsia" w:ascii="宋体" w:hAnsi="宋体"/>
                <w:szCs w:val="21"/>
              </w:rPr>
              <w:t>复试参考科目</w:t>
            </w:r>
          </w:p>
        </w:tc>
        <w:tc>
          <w:tcPr>
            <w:tcW w:w="6748" w:type="dxa"/>
            <w:gridSpan w:val="4"/>
            <w:vAlign w:val="center"/>
          </w:tcPr>
          <w:p>
            <w:pPr>
              <w:rPr>
                <w:rFonts w:ascii="宋体" w:hAnsi="宋体" w:cs="宋体"/>
                <w:kern w:val="0"/>
                <w:szCs w:val="21"/>
              </w:rPr>
            </w:pPr>
            <w:r>
              <w:rPr>
                <w:rFonts w:hint="eastAsia" w:ascii="宋体" w:hAnsi="宋体" w:cs="宋体"/>
                <w:kern w:val="0"/>
                <w:szCs w:val="21"/>
              </w:rPr>
              <w:t>复试科目：</w:t>
            </w:r>
            <w:r>
              <w:rPr>
                <w:rFonts w:hint="eastAsia" w:ascii="宋体" w:hAnsi="宋体"/>
                <w:szCs w:val="21"/>
              </w:rPr>
              <w:t>①</w:t>
            </w:r>
            <w:r>
              <w:rPr>
                <w:rFonts w:hint="eastAsia" w:ascii="宋体" w:hAnsi="宋体" w:cs="宋体"/>
                <w:kern w:val="0"/>
                <w:szCs w:val="21"/>
              </w:rPr>
              <w:t>化学教育综合</w:t>
            </w:r>
          </w:p>
          <w:p>
            <w:pPr>
              <w:rPr>
                <w:rFonts w:ascii="宋体" w:hAnsi="宋体" w:cs="宋体"/>
                <w:kern w:val="0"/>
                <w:szCs w:val="21"/>
              </w:rPr>
            </w:pPr>
            <w:r>
              <w:rPr>
                <w:rFonts w:hint="eastAsia" w:ascii="宋体" w:hAnsi="宋体" w:cs="宋体"/>
                <w:kern w:val="0"/>
                <w:szCs w:val="21"/>
              </w:rPr>
              <w:t>参考书目：1《化学教学论》（第五版），刘知新，高等教育出版社，2018</w:t>
            </w:r>
          </w:p>
          <w:p>
            <w:pPr>
              <w:rPr>
                <w:rFonts w:ascii="宋体" w:hAnsi="宋体" w:cs="宋体"/>
                <w:kern w:val="0"/>
                <w:szCs w:val="21"/>
              </w:rPr>
            </w:pPr>
            <w:r>
              <w:rPr>
                <w:rFonts w:hint="eastAsia" w:ascii="宋体" w:hAnsi="宋体" w:cs="宋体"/>
                <w:kern w:val="0"/>
                <w:szCs w:val="21"/>
              </w:rPr>
              <w:t xml:space="preserve">          2 《新理念化学教学技能训练》（第二版），王后雄，北京大学出版社，2014</w:t>
            </w:r>
          </w:p>
          <w:p>
            <w:pPr>
              <w:rPr>
                <w:rFonts w:ascii="宋体" w:hAnsi="宋体" w:cs="宋体"/>
                <w:kern w:val="0"/>
                <w:szCs w:val="21"/>
              </w:rPr>
            </w:pPr>
            <w:r>
              <w:rPr>
                <w:rFonts w:hint="eastAsia" w:ascii="宋体" w:hAnsi="宋体" w:cs="宋体"/>
                <w:kern w:val="0"/>
                <w:szCs w:val="21"/>
              </w:rPr>
              <w:t xml:space="preserve">          3 《普通高中化学课程标准》（2017版），人民教育出版社，2018</w:t>
            </w:r>
          </w:p>
          <w:p>
            <w:pPr>
              <w:ind w:firstLine="1050" w:firstLineChars="500"/>
              <w:rPr>
                <w:rFonts w:ascii="宋体" w:hAnsi="宋体"/>
                <w:szCs w:val="21"/>
              </w:rPr>
            </w:pPr>
            <w:r>
              <w:rPr>
                <w:rFonts w:hint="eastAsia" w:ascii="宋体" w:hAnsi="宋体" w:cs="宋体"/>
                <w:kern w:val="0"/>
                <w:szCs w:val="21"/>
              </w:rPr>
              <w:t>4  最新人教版初高中化学教材。</w:t>
            </w:r>
          </w:p>
        </w:tc>
      </w:tr>
    </w:tbl>
    <w:p>
      <w:pPr>
        <w:spacing w:beforeLines="100" w:afterLines="100"/>
        <w:rPr>
          <w:rFonts w:ascii="宋体" w:hAnsi="宋体"/>
          <w:sz w:val="28"/>
          <w:szCs w:val="28"/>
        </w:rPr>
      </w:pPr>
    </w:p>
    <w:p>
      <w:pPr>
        <w:spacing w:beforeLines="100" w:afterLines="100"/>
        <w:rPr>
          <w:rFonts w:ascii="宋体" w:hAnsi="宋体"/>
          <w:sz w:val="28"/>
          <w:szCs w:val="28"/>
        </w:rPr>
      </w:pPr>
      <w:r>
        <w:rPr>
          <w:rFonts w:hint="eastAsia" w:ascii="宋体" w:hAnsi="宋体"/>
          <w:sz w:val="28"/>
          <w:szCs w:val="28"/>
        </w:rPr>
        <w:t>招生单位负责人（签字）：　　　　　　　</w:t>
      </w:r>
    </w:p>
    <w:p>
      <w:pPr>
        <w:spacing w:beforeLines="100" w:afterLines="100"/>
      </w:pPr>
      <w:r>
        <w:rPr>
          <w:rFonts w:hint="eastAsia" w:ascii="宋体" w:hAnsi="宋体"/>
          <w:sz w:val="28"/>
          <w:szCs w:val="28"/>
        </w:rPr>
        <w:t>招生单位（盖章）：                      2019 年　</w:t>
      </w:r>
      <w:r>
        <w:rPr>
          <w:rFonts w:hint="eastAsia" w:ascii="宋体" w:hAnsi="宋体"/>
          <w:sz w:val="28"/>
          <w:szCs w:val="28"/>
          <w:lang w:val="en-US" w:eastAsia="zh-CN"/>
        </w:rPr>
        <w:t>6</w:t>
      </w:r>
      <w:r>
        <w:rPr>
          <w:rFonts w:hint="eastAsia" w:ascii="宋体" w:hAnsi="宋体"/>
          <w:sz w:val="28"/>
          <w:szCs w:val="28"/>
        </w:rPr>
        <w:t>　月　</w:t>
      </w:r>
      <w:r>
        <w:rPr>
          <w:rFonts w:hint="eastAsia" w:ascii="宋体" w:hAnsi="宋体"/>
          <w:sz w:val="28"/>
          <w:szCs w:val="28"/>
          <w:lang w:val="en-US" w:eastAsia="zh-CN"/>
        </w:rPr>
        <w:t>21</w:t>
      </w:r>
      <w:r>
        <w:rPr>
          <w:rFonts w:hint="eastAsia" w:ascii="宋体" w:hAnsi="宋体"/>
          <w:sz w:val="28"/>
          <w:szCs w:val="28"/>
        </w:rPr>
        <w:t>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03AC"/>
    <w:rsid w:val="0003730D"/>
    <w:rsid w:val="000845FF"/>
    <w:rsid w:val="000E35BC"/>
    <w:rsid w:val="00110220"/>
    <w:rsid w:val="00155A34"/>
    <w:rsid w:val="00192361"/>
    <w:rsid w:val="001923D1"/>
    <w:rsid w:val="00205EA6"/>
    <w:rsid w:val="002203BE"/>
    <w:rsid w:val="00286557"/>
    <w:rsid w:val="002D7FDF"/>
    <w:rsid w:val="003414DF"/>
    <w:rsid w:val="00357263"/>
    <w:rsid w:val="003B1C3B"/>
    <w:rsid w:val="003F5C63"/>
    <w:rsid w:val="0042008F"/>
    <w:rsid w:val="00447E18"/>
    <w:rsid w:val="004E5A44"/>
    <w:rsid w:val="004E7900"/>
    <w:rsid w:val="00524706"/>
    <w:rsid w:val="005615FC"/>
    <w:rsid w:val="005A7DB2"/>
    <w:rsid w:val="005C5FFB"/>
    <w:rsid w:val="0062244B"/>
    <w:rsid w:val="0068392E"/>
    <w:rsid w:val="006B49A9"/>
    <w:rsid w:val="006F7A86"/>
    <w:rsid w:val="00703666"/>
    <w:rsid w:val="00740288"/>
    <w:rsid w:val="00784922"/>
    <w:rsid w:val="007F56E8"/>
    <w:rsid w:val="00804681"/>
    <w:rsid w:val="00827EB9"/>
    <w:rsid w:val="00865145"/>
    <w:rsid w:val="00895B9C"/>
    <w:rsid w:val="00912EB3"/>
    <w:rsid w:val="00947DF0"/>
    <w:rsid w:val="00990EDF"/>
    <w:rsid w:val="009B7822"/>
    <w:rsid w:val="009D4983"/>
    <w:rsid w:val="009E03AC"/>
    <w:rsid w:val="00A453A6"/>
    <w:rsid w:val="00A47B2C"/>
    <w:rsid w:val="00A639B7"/>
    <w:rsid w:val="00A82BE2"/>
    <w:rsid w:val="00AE6FC3"/>
    <w:rsid w:val="00AF14DE"/>
    <w:rsid w:val="00B01F8A"/>
    <w:rsid w:val="00B525A6"/>
    <w:rsid w:val="00C05CAF"/>
    <w:rsid w:val="00C13178"/>
    <w:rsid w:val="00C14DC4"/>
    <w:rsid w:val="00C258FF"/>
    <w:rsid w:val="00CA4BCA"/>
    <w:rsid w:val="00CB5F6F"/>
    <w:rsid w:val="00CB72AB"/>
    <w:rsid w:val="00D04E3D"/>
    <w:rsid w:val="00D2424A"/>
    <w:rsid w:val="00DA6D2D"/>
    <w:rsid w:val="00DB550B"/>
    <w:rsid w:val="00DC00A5"/>
    <w:rsid w:val="00DD61B5"/>
    <w:rsid w:val="00DE7186"/>
    <w:rsid w:val="00DF65DC"/>
    <w:rsid w:val="00EE3986"/>
    <w:rsid w:val="00F06AB7"/>
    <w:rsid w:val="00F16B17"/>
    <w:rsid w:val="00F7691E"/>
    <w:rsid w:val="00F816E4"/>
    <w:rsid w:val="00FA280D"/>
    <w:rsid w:val="19A62410"/>
    <w:rsid w:val="28B51274"/>
    <w:rsid w:val="421673D9"/>
    <w:rsid w:val="45F302D6"/>
    <w:rsid w:val="60D615F4"/>
    <w:rsid w:val="666F713F"/>
    <w:rsid w:val="70DD2B18"/>
    <w:rsid w:val="779A3313"/>
    <w:rsid w:val="7998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0"/>
    <w:pPr>
      <w:ind w:firstLine="420" w:firstLineChars="200"/>
    </w:pPr>
    <w:rPr>
      <w:rFonts w:ascii="Calibri" w:hAnsi="Calibri"/>
      <w:szCs w:val="22"/>
    </w:rPr>
  </w:style>
  <w:style w:type="character" w:customStyle="1" w:styleId="8">
    <w:name w:val="批注框文本 Char"/>
    <w:basedOn w:val="6"/>
    <w:link w:val="2"/>
    <w:semiHidden/>
    <w:qFormat/>
    <w:uiPriority w:val="99"/>
    <w:rPr>
      <w:rFonts w:ascii="Times New Roman" w:hAnsi="Times New Roman" w:eastAsia="宋体" w:cs="Times New Roman"/>
      <w:sz w:val="18"/>
      <w:szCs w:val="18"/>
    </w:rPr>
  </w:style>
  <w:style w:type="character" w:customStyle="1" w:styleId="9">
    <w:name w:val="页眉 Char"/>
    <w:basedOn w:val="6"/>
    <w:link w:val="4"/>
    <w:semiHidden/>
    <w:uiPriority w:val="99"/>
    <w:rPr>
      <w:rFonts w:ascii="Times New Roman" w:hAnsi="Times New Roman" w:eastAsia="宋体" w:cs="Times New Roman"/>
      <w:kern w:val="2"/>
      <w:sz w:val="18"/>
      <w:szCs w:val="18"/>
    </w:rPr>
  </w:style>
  <w:style w:type="character" w:customStyle="1" w:styleId="10">
    <w:name w:val="页脚 Char"/>
    <w:basedOn w:val="6"/>
    <w:link w:val="3"/>
    <w:semiHidden/>
    <w:qFormat/>
    <w:uiPriority w:val="99"/>
    <w:rPr>
      <w:rFonts w:ascii="Times New Roman" w:hAnsi="Times New Roman" w:eastAsia="宋体" w:cs="Times New Roman"/>
      <w:kern w:val="2"/>
      <w:sz w:val="18"/>
      <w:szCs w:val="18"/>
    </w:rPr>
  </w:style>
  <w:style w:type="paragraph" w:customStyle="1" w:styleId="11">
    <w:name w:val="列出段落1"/>
    <w:basedOn w:val="1"/>
    <w:qFormat/>
    <w:uiPriority w:val="0"/>
    <w:pPr>
      <w:ind w:firstLine="420" w:firstLineChars="200"/>
    </w:pPr>
    <w:rPr>
      <w:rFonts w:ascii="Calibri" w:hAnsi="Calibri"/>
      <w:szCs w:val="22"/>
    </w:rPr>
  </w:style>
  <w:style w:type="character" w:customStyle="1" w:styleId="12">
    <w:name w:val="style121"/>
    <w:qFormat/>
    <w:uiPriority w:val="0"/>
    <w:rPr>
      <w:rFonts w:hint="eastAsia" w:ascii="宋体" w:hAnsi="宋体" w:eastAsia="宋体"/>
      <w:sz w:val="21"/>
      <w:szCs w:val="21"/>
    </w:rPr>
  </w:style>
  <w:style w:type="paragraph" w:customStyle="1" w:styleId="13">
    <w:name w:val="列出段落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1002</Words>
  <Characters>5718</Characters>
  <Lines>47</Lines>
  <Paragraphs>13</Paragraphs>
  <TotalTime>275</TotalTime>
  <ScaleCrop>false</ScaleCrop>
  <LinksUpToDate>false</LinksUpToDate>
  <CharactersWithSpaces>6707</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2018-07-05T05:41:00Z</dcterms:created>
  <dc:creator>微软用户</dc:creator>
  <cp:lastModifiedBy>lenovo</cp:lastModifiedBy>
  <dcterms:modified xsi:type="dcterms:W3CDTF">2019-09-05T05:22:56Z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