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6DE" w:rsidRDefault="005B0F1C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海南师范大学202</w:t>
      </w:r>
      <w:r w:rsidR="00705CAA"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5</w:t>
      </w: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年全国硕士研究生招生考试</w:t>
      </w:r>
    </w:p>
    <w:p w:rsidR="004D76DE" w:rsidRDefault="005B0F1C">
      <w:pPr>
        <w:spacing w:line="360" w:lineRule="auto"/>
        <w:jc w:val="center"/>
        <w:rPr>
          <w:rFonts w:ascii="宋体" w:hAnsi="宋体" w:cs="宋体"/>
          <w:b/>
          <w:bCs/>
          <w:color w:val="000000" w:themeColor="text1"/>
          <w:sz w:val="32"/>
          <w:szCs w:val="32"/>
        </w:rPr>
      </w:pPr>
      <w:r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加试笔试</w:t>
      </w:r>
      <w:r w:rsidR="00705CAA">
        <w:rPr>
          <w:rFonts w:ascii="宋体" w:hAnsi="宋体" w:cs="宋体" w:hint="eastAsia"/>
          <w:b/>
          <w:bCs/>
          <w:color w:val="000000" w:themeColor="text1"/>
          <w:sz w:val="32"/>
          <w:szCs w:val="32"/>
        </w:rPr>
        <w:t>科目考试大纲</w:t>
      </w:r>
    </w:p>
    <w:p w:rsidR="004D76DE" w:rsidRDefault="005B0F1C">
      <w:pPr>
        <w:spacing w:line="360" w:lineRule="auto"/>
        <w:jc w:val="center"/>
        <w:rPr>
          <w:rFonts w:asciiTheme="minorEastAsia" w:eastAsiaTheme="minorEastAsia" w:hAnsiTheme="minorEastAsia" w:cs="仿宋"/>
          <w:color w:val="000000" w:themeColor="text1"/>
          <w:sz w:val="28"/>
          <w:szCs w:val="28"/>
        </w:rPr>
      </w:pPr>
      <w:r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考试科目代码：[</w:t>
      </w:r>
      <w:r w:rsidR="00705CAA"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2</w:t>
      </w:r>
      <w:r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]          考试科目名称：经济学基础</w:t>
      </w:r>
    </w:p>
    <w:p w:rsidR="004D76DE" w:rsidRDefault="005B0F1C">
      <w:pPr>
        <w:rPr>
          <w:rFonts w:ascii="仿宋" w:eastAsia="仿宋" w:hAnsi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 w:rsidR="00705CAA" w:rsidRDefault="00705CAA" w:rsidP="00705CAA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:rsidR="00705CAA" w:rsidRDefault="00705CAA" w:rsidP="00705CAA">
      <w:pPr>
        <w:ind w:firstLineChars="200" w:firstLine="560"/>
        <w:rPr>
          <w:rFonts w:ascii="宋体" w:hAnsi="宋体" w:cs="宋体"/>
          <w:sz w:val="28"/>
          <w:szCs w:val="28"/>
        </w:rPr>
      </w:pPr>
      <w:r w:rsidRPr="00997527">
        <w:rPr>
          <w:rFonts w:ascii="宋体" w:hAnsi="宋体" w:cs="宋体"/>
          <w:sz w:val="28"/>
          <w:szCs w:val="28"/>
        </w:rPr>
        <w:t>《</w:t>
      </w:r>
      <w:r w:rsidRPr="00DC16DE">
        <w:rPr>
          <w:rFonts w:asciiTheme="minorEastAsia" w:eastAsiaTheme="minorEastAsia" w:hAnsiTheme="minorEastAsia" w:cs="仿宋" w:hint="eastAsia"/>
          <w:color w:val="000000" w:themeColor="text1"/>
          <w:sz w:val="28"/>
          <w:szCs w:val="28"/>
        </w:rPr>
        <w:t>经济学基础</w:t>
      </w:r>
      <w:r w:rsidRPr="00997527">
        <w:rPr>
          <w:rFonts w:ascii="宋体" w:hAnsi="宋体" w:cs="宋体"/>
          <w:sz w:val="28"/>
          <w:szCs w:val="28"/>
        </w:rPr>
        <w:t>》是经济</w:t>
      </w:r>
      <w:r w:rsidRPr="00997527">
        <w:rPr>
          <w:rFonts w:ascii="宋体" w:hAnsi="宋体" w:cs="宋体" w:hint="eastAsia"/>
          <w:sz w:val="28"/>
          <w:szCs w:val="28"/>
        </w:rPr>
        <w:t>与</w:t>
      </w:r>
      <w:r w:rsidRPr="00997527">
        <w:rPr>
          <w:rFonts w:ascii="宋体" w:hAnsi="宋体" w:cs="宋体"/>
          <w:sz w:val="28"/>
          <w:szCs w:val="28"/>
        </w:rPr>
        <w:t>管理学院国际商务</w:t>
      </w:r>
      <w:r w:rsidRPr="00997527">
        <w:rPr>
          <w:rFonts w:ascii="宋体" w:hAnsi="宋体" w:cs="宋体" w:hint="eastAsia"/>
          <w:sz w:val="28"/>
          <w:szCs w:val="28"/>
        </w:rPr>
        <w:t>专业</w:t>
      </w:r>
      <w:r w:rsidRPr="00997527">
        <w:rPr>
          <w:rFonts w:ascii="宋体" w:hAnsi="宋体" w:cs="宋体"/>
          <w:sz w:val="28"/>
          <w:szCs w:val="28"/>
        </w:rPr>
        <w:t>硕士研究生</w:t>
      </w:r>
      <w:r>
        <w:rPr>
          <w:rFonts w:ascii="宋体" w:hAnsi="宋体" w:cs="宋体" w:hint="eastAsia"/>
          <w:sz w:val="28"/>
          <w:szCs w:val="28"/>
        </w:rPr>
        <w:t>（同等学历）</w:t>
      </w:r>
      <w:r w:rsidRPr="00997527">
        <w:rPr>
          <w:rFonts w:ascii="宋体" w:hAnsi="宋体" w:cs="宋体"/>
          <w:sz w:val="28"/>
          <w:szCs w:val="28"/>
        </w:rPr>
        <w:t>入学考试的</w:t>
      </w:r>
      <w:r>
        <w:rPr>
          <w:rFonts w:ascii="宋体" w:hAnsi="宋体" w:cs="宋体" w:hint="eastAsia"/>
          <w:sz w:val="28"/>
          <w:szCs w:val="28"/>
        </w:rPr>
        <w:t>基础</w:t>
      </w:r>
      <w:r w:rsidRPr="00997527">
        <w:rPr>
          <w:rFonts w:ascii="宋体" w:hAnsi="宋体" w:cs="宋体" w:hint="eastAsia"/>
          <w:sz w:val="28"/>
          <w:szCs w:val="28"/>
        </w:rPr>
        <w:t>课程</w:t>
      </w:r>
      <w:r w:rsidRPr="00997527">
        <w:rPr>
          <w:rFonts w:ascii="宋体" w:hAnsi="宋体" w:cs="宋体"/>
          <w:sz w:val="28"/>
          <w:szCs w:val="28"/>
        </w:rPr>
        <w:t>。考试对象为参加国际商务</w:t>
      </w:r>
      <w:r w:rsidRPr="00997527">
        <w:rPr>
          <w:rFonts w:ascii="宋体" w:hAnsi="宋体" w:cs="宋体" w:hint="eastAsia"/>
          <w:sz w:val="28"/>
          <w:szCs w:val="28"/>
        </w:rPr>
        <w:t>专业</w:t>
      </w:r>
      <w:r w:rsidRPr="00997527">
        <w:rPr>
          <w:rFonts w:ascii="宋体" w:hAnsi="宋体" w:cs="宋体"/>
          <w:sz w:val="28"/>
          <w:szCs w:val="28"/>
        </w:rPr>
        <w:t>硕士研究生</w:t>
      </w:r>
      <w:r w:rsidRPr="00997527">
        <w:rPr>
          <w:rFonts w:ascii="宋体" w:hAnsi="宋体" w:cs="宋体" w:hint="eastAsia"/>
          <w:sz w:val="28"/>
          <w:szCs w:val="28"/>
        </w:rPr>
        <w:t>复试</w:t>
      </w:r>
      <w:r w:rsidRPr="00997527">
        <w:rPr>
          <w:rFonts w:ascii="宋体" w:hAnsi="宋体" w:cs="宋体"/>
          <w:sz w:val="28"/>
          <w:szCs w:val="28"/>
        </w:rPr>
        <w:t>考试的</w:t>
      </w:r>
      <w:r>
        <w:rPr>
          <w:rFonts w:ascii="宋体" w:hAnsi="宋体" w:cs="宋体" w:hint="eastAsia"/>
          <w:sz w:val="28"/>
          <w:szCs w:val="28"/>
        </w:rPr>
        <w:t>同等学历</w:t>
      </w:r>
      <w:r w:rsidRPr="00997527">
        <w:rPr>
          <w:rFonts w:ascii="宋体" w:hAnsi="宋体" w:cs="宋体"/>
          <w:sz w:val="28"/>
          <w:szCs w:val="28"/>
        </w:rPr>
        <w:t>准考考生。</w:t>
      </w:r>
    </w:p>
    <w:p w:rsidR="00705CAA" w:rsidRDefault="00705CAA" w:rsidP="00705CAA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二、评价目标</w:t>
      </w:r>
    </w:p>
    <w:p w:rsidR="00705CAA" w:rsidRPr="00E67960" w:rsidRDefault="00705CAA" w:rsidP="00705CAA">
      <w:pPr>
        <w:ind w:firstLineChars="200" w:firstLine="560"/>
        <w:rPr>
          <w:rFonts w:ascii="宋体" w:hAnsi="宋体" w:cs="宋体"/>
          <w:sz w:val="28"/>
          <w:szCs w:val="28"/>
        </w:rPr>
      </w:pPr>
      <w:r w:rsidRPr="00E67960">
        <w:rPr>
          <w:rFonts w:ascii="宋体" w:hAnsi="宋体" w:cs="宋体" w:hint="eastAsia"/>
          <w:sz w:val="28"/>
          <w:szCs w:val="28"/>
        </w:rPr>
        <w:t>掌握经济学的基本概念和基础知识，理解经济学的基本理论和基本方法，能运用经济学的基本理论和方法来分析和解决现实问题。</w:t>
      </w:r>
    </w:p>
    <w:p w:rsidR="00705CAA" w:rsidRDefault="00705CAA" w:rsidP="00705CAA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三、考试范围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（一）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商品供求与均衡价格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商品与货币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需求和需求的变动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供给和供给的变动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需求和供给的弹性理论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均衡价格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6.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蛛网模型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（二）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消费者行为理论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基数效用论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序数效用论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proofErr w:type="gramStart"/>
      <w:r w:rsidRPr="00E67960">
        <w:rPr>
          <w:rFonts w:asciiTheme="minorEastAsia" w:eastAsiaTheme="minorEastAsia" w:hAnsiTheme="minorEastAsia" w:cs="仿宋"/>
          <w:sz w:val="28"/>
          <w:szCs w:val="28"/>
        </w:rPr>
        <w:t>跨时期</w:t>
      </w:r>
      <w:proofErr w:type="gramEnd"/>
      <w:r w:rsidRPr="00E67960">
        <w:rPr>
          <w:rFonts w:asciiTheme="minorEastAsia" w:eastAsiaTheme="minorEastAsia" w:hAnsiTheme="minorEastAsia" w:cs="仿宋"/>
          <w:sz w:val="28"/>
          <w:szCs w:val="28"/>
        </w:rPr>
        <w:t>选择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4.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不确定情况下消费者行为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（三）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企业、生产和成本理论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企业及其目标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生产函数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短期生产函数和要素合理投入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长期生产函数和规模经济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成本和成本函数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6.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短期成本和长期成本函数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7.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传统成本管理与现代成本管理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（四）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完全竞争和完全垄断市场中价格和产量决定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有关厂商行为的几个概念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完全竞争市场中价格和产量的决定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完全垄断市场中价格和产量的决定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（五）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垄断竞争市场与寡头市场中价格和产量的决定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垄断竞争市场中价格和产量的决定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寡头垄断市场中价格和产量的决定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（六）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 xml:space="preserve"> 博弈论和信息经济学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博弈论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信息经济学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（七）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要素价格与收入分配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生产要素的需求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生产要素的供给和价格决定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3.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贫富差别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（八）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市场效率与微观经济政策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市场效率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市场失灵和微观经济政策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公共选择与政府失灵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（九）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国民收入核算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从微观经济学到宏观经济学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国内生产总值的概念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有关核算国民收入的基本原理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核算国民收入的两种基本方法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（十）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国民收入决定：收入—支出模型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宏观均衡的概念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消费函数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两部门经济国民收入的决定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三部门和四部门经济国民收入的决定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潜在国民收入与缺口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（十一）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国民收入决定：IS-LM模型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货币供求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利率决定、投资与收入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产品市场的均衡与IS曲线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货币市场的均衡与LM曲线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5.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产品市场和货币市场的同时均衡与IS-LM模型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（十二）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国民收入决定：AD-AS模型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总需求函数（AD函数）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总供给函数（AS函数）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总供给—总需求（AD-AS）模型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（十三）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通货膨胀与失业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通货膨胀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失业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通货膨胀和失业的关系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（十四）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宏观经济政策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财政政策及其效果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货币政策及其效果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财政政策和货币政策的混合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4.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供给管理政策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（十五）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经济增长、经济发展与经济周期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1.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经济增长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经济发展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3.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经济周期</w:t>
      </w:r>
    </w:p>
    <w:p w:rsidR="00705CAA" w:rsidRDefault="00705CAA" w:rsidP="00705CAA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四、考试形式和试卷结构</w:t>
      </w:r>
    </w:p>
    <w:p w:rsidR="00705CAA" w:rsidRDefault="00705CAA" w:rsidP="00705CAA">
      <w:pPr>
        <w:ind w:firstLineChars="200" w:firstLine="560"/>
        <w:rPr>
          <w:rFonts w:ascii="宋体" w:hAnsi="宋体" w:cs="宋体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考试形式为闭卷笔试，考试时间为100分钟。试卷满分为100分，主要题型包括但不限于名词解释题、简答题、论述题</w:t>
      </w:r>
      <w:r w:rsidR="007C0BB7">
        <w:rPr>
          <w:rFonts w:ascii="宋体" w:hAnsi="宋体" w:cs="宋体" w:hint="eastAsia"/>
          <w:sz w:val="28"/>
          <w:szCs w:val="28"/>
        </w:rPr>
        <w:t>、案例分析题</w:t>
      </w:r>
      <w:r>
        <w:rPr>
          <w:rFonts w:ascii="宋体" w:hAnsi="宋体" w:cs="宋体" w:hint="eastAsia"/>
          <w:sz w:val="28"/>
          <w:szCs w:val="28"/>
        </w:rPr>
        <w:t>等。</w:t>
      </w:r>
    </w:p>
    <w:p w:rsidR="00705CAA" w:rsidRDefault="00705CAA" w:rsidP="00705CAA">
      <w:pPr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五、主要参考书目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1.马工程教材编写组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：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《西方经济学</w:t>
      </w: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（上册、下册）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》（第</w:t>
      </w: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版）</w:t>
      </w: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，</w:t>
      </w: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lastRenderedPageBreak/>
        <w:t>高等教育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出版社20</w:t>
      </w: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3年</w:t>
      </w: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。</w:t>
      </w:r>
    </w:p>
    <w:p w:rsidR="00705CAA" w:rsidRPr="00E67960" w:rsidRDefault="00705CAA" w:rsidP="00705CAA">
      <w:pPr>
        <w:ind w:firstLineChars="200" w:firstLine="560"/>
        <w:rPr>
          <w:rFonts w:asciiTheme="minorEastAsia" w:eastAsiaTheme="minorEastAsia" w:hAnsiTheme="minorEastAsia" w:cs="仿宋"/>
          <w:sz w:val="28"/>
          <w:szCs w:val="28"/>
        </w:rPr>
      </w:pP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2.高鸿业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主编：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《西方经济学</w:t>
      </w: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教材（宏观+微观）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》（第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8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版）</w:t>
      </w: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，中国人民大学</w:t>
      </w:r>
      <w:r w:rsidRPr="00E67960">
        <w:rPr>
          <w:rFonts w:asciiTheme="minorEastAsia" w:eastAsiaTheme="minorEastAsia" w:hAnsiTheme="minorEastAsia" w:cs="仿宋"/>
          <w:sz w:val="28"/>
          <w:szCs w:val="28"/>
        </w:rPr>
        <w:t>出版社20</w:t>
      </w:r>
      <w:r>
        <w:rPr>
          <w:rFonts w:asciiTheme="minorEastAsia" w:eastAsiaTheme="minorEastAsia" w:hAnsiTheme="minorEastAsia" w:cs="仿宋" w:hint="eastAsia"/>
          <w:sz w:val="28"/>
          <w:szCs w:val="28"/>
        </w:rPr>
        <w:t>21年</w:t>
      </w:r>
      <w:r w:rsidRPr="00E67960">
        <w:rPr>
          <w:rFonts w:asciiTheme="minorEastAsia" w:eastAsiaTheme="minorEastAsia" w:hAnsiTheme="minorEastAsia" w:cs="仿宋" w:hint="eastAsia"/>
          <w:sz w:val="28"/>
          <w:szCs w:val="28"/>
        </w:rPr>
        <w:t>。</w:t>
      </w:r>
    </w:p>
    <w:p w:rsidR="00705CAA" w:rsidRPr="00E67960" w:rsidRDefault="00705CAA" w:rsidP="00705CAA">
      <w:pPr>
        <w:widowControl/>
        <w:spacing w:before="100" w:beforeAutospacing="1" w:after="100" w:afterAutospacing="1"/>
        <w:jc w:val="left"/>
        <w:rPr>
          <w:rFonts w:asciiTheme="minorEastAsia" w:eastAsiaTheme="minorEastAsia" w:hAnsiTheme="minorEastAsia" w:cs="宋体"/>
          <w:kern w:val="0"/>
          <w:sz w:val="18"/>
          <w:szCs w:val="18"/>
        </w:rPr>
      </w:pPr>
    </w:p>
    <w:p w:rsidR="004D76DE" w:rsidRDefault="004D76DE">
      <w:bookmarkStart w:id="0" w:name="_GoBack"/>
      <w:bookmarkEnd w:id="0"/>
    </w:p>
    <w:sectPr w:rsidR="004D76DE" w:rsidSect="004D76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21AE" w:rsidRDefault="001421AE" w:rsidP="00705CAA">
      <w:r>
        <w:separator/>
      </w:r>
    </w:p>
  </w:endnote>
  <w:endnote w:type="continuationSeparator" w:id="0">
    <w:p w:rsidR="001421AE" w:rsidRDefault="001421AE" w:rsidP="00705C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21AE" w:rsidRDefault="001421AE" w:rsidP="00705CAA">
      <w:r>
        <w:separator/>
      </w:r>
    </w:p>
  </w:footnote>
  <w:footnote w:type="continuationSeparator" w:id="0">
    <w:p w:rsidR="001421AE" w:rsidRDefault="001421AE" w:rsidP="00705C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DJlMGE1ZTk2ZDljZjUyYWVlNjgyODdlOGE2YjY2YTQifQ=="/>
  </w:docVars>
  <w:rsids>
    <w:rsidRoot w:val="0DFE5A27"/>
    <w:rsid w:val="001421AE"/>
    <w:rsid w:val="004D76DE"/>
    <w:rsid w:val="005B0F1C"/>
    <w:rsid w:val="00705CAA"/>
    <w:rsid w:val="007C0BB7"/>
    <w:rsid w:val="009663E2"/>
    <w:rsid w:val="00C61D31"/>
    <w:rsid w:val="0DFE5A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D76D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05C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05CA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705C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05CA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南音。</dc:creator>
  <cp:lastModifiedBy>lenovo</cp:lastModifiedBy>
  <cp:revision>4</cp:revision>
  <dcterms:created xsi:type="dcterms:W3CDTF">2023-06-30T05:39:00Z</dcterms:created>
  <dcterms:modified xsi:type="dcterms:W3CDTF">2024-07-04T13:24:00Z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6E9A6928CD184BDEA24CB014404EB39F_11</vt:lpwstr>
  </property>
</Properties>
</file>