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4DB44">
      <w:pPr>
        <w:keepNext w:val="0"/>
        <w:keepLines w:val="0"/>
        <w:pageBreakBefore w:val="0"/>
        <w:widowControl w:val="0"/>
        <w:kinsoku/>
        <w:wordWrap/>
        <w:overflowPunct/>
        <w:topLinePunct w:val="0"/>
        <w:autoSpaceDE/>
        <w:autoSpaceDN/>
        <w:bidi w:val="0"/>
        <w:adjustRightInd w:val="0"/>
        <w:snapToGrid w:val="0"/>
        <w:spacing w:line="372" w:lineRule="auto"/>
        <w:jc w:val="center"/>
        <w:textAlignment w:val="auto"/>
        <w:outlineLvl w:val="9"/>
        <w:rPr>
          <w:rFonts w:hint="default" w:ascii="Times New Roman" w:hAnsi="Times New Roman" w:eastAsia="仿宋" w:cs="Times New Roman"/>
          <w:b/>
          <w:bCs/>
          <w:color w:val="000000" w:themeColor="text1"/>
          <w:sz w:val="36"/>
          <w:szCs w:val="36"/>
          <w14:textFill>
            <w14:solidFill>
              <w14:schemeClr w14:val="tx1"/>
            </w14:solidFill>
          </w14:textFill>
        </w:rPr>
      </w:pP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仿宋" w:cs="Times New Roman"/>
          <w:b/>
          <w:bCs/>
          <w:color w:val="000000" w:themeColor="text1"/>
          <w:sz w:val="36"/>
          <w:szCs w:val="36"/>
          <w:lang w:eastAsia="zh-CN"/>
          <w14:textFill>
            <w14:solidFill>
              <w14:schemeClr w14:val="tx1"/>
            </w14:solidFill>
          </w14:textFill>
        </w:rPr>
        <w:instrText xml:space="preserve">ADDIN CNKISM.UserStyle</w:instrText>
      </w: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separate"/>
      </w: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end"/>
      </w:r>
      <w:r>
        <w:rPr>
          <w:rFonts w:hint="default" w:ascii="Times New Roman" w:hAnsi="Times New Roman" w:eastAsia="仿宋" w:cs="Times New Roman"/>
          <w:b/>
          <w:bCs/>
          <w:color w:val="000000" w:themeColor="text1"/>
          <w:sz w:val="36"/>
          <w:szCs w:val="36"/>
          <w:lang w:eastAsia="zh-CN"/>
          <w14:textFill>
            <w14:solidFill>
              <w14:schemeClr w14:val="tx1"/>
            </w14:solidFill>
          </w14:textFill>
        </w:rPr>
        <w:t>海</w:t>
      </w:r>
      <w:r>
        <w:rPr>
          <w:rFonts w:hint="default" w:ascii="Times New Roman" w:hAnsi="Times New Roman" w:eastAsia="仿宋" w:cs="Times New Roman"/>
          <w:b/>
          <w:bCs/>
          <w:color w:val="000000" w:themeColor="text1"/>
          <w:sz w:val="36"/>
          <w:szCs w:val="36"/>
          <w14:textFill>
            <w14:solidFill>
              <w14:schemeClr w14:val="tx1"/>
            </w14:solidFill>
          </w14:textFill>
        </w:rPr>
        <w:t>南师范大学</w:t>
      </w:r>
      <w:r>
        <w:rPr>
          <w:rFonts w:hint="default" w:ascii="Times New Roman" w:hAnsi="Times New Roman" w:eastAsia="仿宋" w:cs="Times New Roman"/>
          <w:b/>
          <w:bCs/>
          <w:color w:val="000000" w:themeColor="text1"/>
          <w:sz w:val="36"/>
          <w:szCs w:val="36"/>
          <w:lang w:eastAsia="zh-CN"/>
          <w14:textFill>
            <w14:solidFill>
              <w14:schemeClr w14:val="tx1"/>
            </w14:solidFill>
          </w14:textFill>
        </w:rPr>
        <w:t>全国</w:t>
      </w:r>
      <w:r>
        <w:rPr>
          <w:rFonts w:hint="default" w:ascii="Times New Roman" w:hAnsi="Times New Roman" w:eastAsia="仿宋" w:cs="Times New Roman"/>
          <w:b/>
          <w:bCs/>
          <w:color w:val="000000" w:themeColor="text1"/>
          <w:sz w:val="36"/>
          <w:szCs w:val="36"/>
          <w14:textFill>
            <w14:solidFill>
              <w14:schemeClr w14:val="tx1"/>
            </w14:solidFill>
          </w14:textFill>
        </w:rPr>
        <w:t>硕士研究生</w:t>
      </w:r>
      <w:r>
        <w:rPr>
          <w:rFonts w:hint="default" w:ascii="Times New Roman" w:hAnsi="Times New Roman" w:eastAsia="仿宋" w:cs="Times New Roman"/>
          <w:b/>
          <w:bCs/>
          <w:color w:val="000000" w:themeColor="text1"/>
          <w:sz w:val="36"/>
          <w:szCs w:val="36"/>
          <w:lang w:eastAsia="zh-CN"/>
          <w14:textFill>
            <w14:solidFill>
              <w14:schemeClr w14:val="tx1"/>
            </w14:solidFill>
          </w14:textFill>
        </w:rPr>
        <w:t>招生</w:t>
      </w:r>
      <w:r>
        <w:rPr>
          <w:rFonts w:hint="eastAsia" w:eastAsia="仿宋" w:cs="Times New Roman"/>
          <w:b/>
          <w:bCs/>
          <w:color w:val="000000" w:themeColor="text1"/>
          <w:sz w:val="36"/>
          <w:szCs w:val="36"/>
          <w:lang w:val="en-US" w:eastAsia="zh-CN"/>
          <w14:textFill>
            <w14:solidFill>
              <w14:schemeClr w14:val="tx1"/>
            </w14:solidFill>
          </w14:textFill>
        </w:rPr>
        <w:t>自命题</w:t>
      </w:r>
      <w:r>
        <w:rPr>
          <w:rFonts w:hint="default" w:ascii="Times New Roman" w:hAnsi="Times New Roman" w:eastAsia="仿宋" w:cs="Times New Roman"/>
          <w:b/>
          <w:bCs/>
          <w:color w:val="000000" w:themeColor="text1"/>
          <w:sz w:val="36"/>
          <w:szCs w:val="36"/>
          <w14:textFill>
            <w14:solidFill>
              <w14:schemeClr w14:val="tx1"/>
            </w14:solidFill>
          </w14:textFill>
        </w:rPr>
        <w:t>考试大纲</w:t>
      </w:r>
    </w:p>
    <w:p w14:paraId="40E9F6D1">
      <w:pPr>
        <w:keepNext w:val="0"/>
        <w:keepLines w:val="0"/>
        <w:pageBreakBefore w:val="0"/>
        <w:widowControl w:val="0"/>
        <w:kinsoku/>
        <w:wordWrap/>
        <w:overflowPunct/>
        <w:topLinePunct w:val="0"/>
        <w:autoSpaceDE/>
        <w:autoSpaceDN/>
        <w:bidi w:val="0"/>
        <w:adjustRightInd w:val="0"/>
        <w:snapToGrid w:val="0"/>
        <w:spacing w:line="372" w:lineRule="auto"/>
        <w:jc w:val="center"/>
        <w:textAlignment w:val="auto"/>
        <w:outlineLvl w:val="9"/>
        <w:rPr>
          <w:rFonts w:hint="default" w:ascii="Times New Roman" w:hAnsi="Times New Roman" w:eastAsia="仿宋" w:cs="Times New Roman"/>
          <w:color w:val="000000" w:themeColor="text1"/>
          <w:sz w:val="28"/>
          <w:szCs w:val="28"/>
          <w:lang w:val="en-US" w:eastAsia="zh-CN"/>
          <w14:textFill>
            <w14:solidFill>
              <w14:schemeClr w14:val="tx1"/>
            </w14:solidFill>
          </w14:textFill>
        </w:rPr>
      </w:pPr>
      <w:r>
        <w:rPr>
          <w:rFonts w:hint="default" w:ascii="Times New Roman" w:hAnsi="Times New Roman" w:eastAsia="仿宋" w:cs="Times New Roman"/>
          <w:color w:val="000000" w:themeColor="text1"/>
          <w:sz w:val="28"/>
          <w:szCs w:val="28"/>
          <w14:textFill>
            <w14:solidFill>
              <w14:schemeClr w14:val="tx1"/>
            </w14:solidFill>
          </w14:textFill>
        </w:rPr>
        <w:t>考试科目代码：[</w:t>
      </w:r>
      <w:r>
        <w:rPr>
          <w:rFonts w:hint="default" w:ascii="Times New Roman" w:hAnsi="Times New Roman" w:eastAsia="仿宋" w:cs="Times New Roman"/>
          <w:color w:val="000000" w:themeColor="text1"/>
          <w:sz w:val="28"/>
          <w:szCs w:val="28"/>
          <w:lang w:val="en-US" w:eastAsia="zh-CN"/>
          <w14:textFill>
            <w14:solidFill>
              <w14:schemeClr w14:val="tx1"/>
            </w14:solidFill>
          </w14:textFill>
        </w:rPr>
        <w:t xml:space="preserve"> </w:t>
      </w:r>
      <w:r>
        <w:rPr>
          <w:rFonts w:hint="default" w:ascii="Times New Roman" w:hAnsi="Times New Roman" w:eastAsia="仿宋" w:cs="Times New Roman"/>
          <w:color w:val="000000" w:themeColor="text1"/>
          <w:sz w:val="28"/>
          <w:szCs w:val="28"/>
          <w14:textFill>
            <w14:solidFill>
              <w14:schemeClr w14:val="tx1"/>
            </w14:solidFill>
          </w14:textFill>
        </w:rPr>
        <w:t>]              考试科目名称：</w:t>
      </w:r>
      <w:r>
        <w:rPr>
          <w:rFonts w:hint="eastAsia" w:eastAsia="仿宋" w:cs="Times New Roman"/>
          <w:color w:val="000000" w:themeColor="text1"/>
          <w:sz w:val="28"/>
          <w:szCs w:val="28"/>
          <w:lang w:val="en-US" w:eastAsia="zh-CN"/>
          <w14:textFill>
            <w14:solidFill>
              <w14:schemeClr w14:val="tx1"/>
            </w14:solidFill>
          </w14:textFill>
        </w:rPr>
        <w:t>化工原理</w:t>
      </w:r>
    </w:p>
    <w:p w14:paraId="15010328">
      <w:pPr>
        <w:keepNext w:val="0"/>
        <w:keepLines w:val="0"/>
        <w:pageBreakBefore w:val="0"/>
        <w:widowControl w:val="0"/>
        <w:kinsoku/>
        <w:wordWrap/>
        <w:overflowPunct/>
        <w:topLinePunct w:val="0"/>
        <w:autoSpaceDE/>
        <w:autoSpaceDN/>
        <w:bidi w:val="0"/>
        <w:adjustRightInd w:val="0"/>
        <w:snapToGrid w:val="0"/>
        <w:spacing w:line="372" w:lineRule="auto"/>
        <w:textAlignment w:val="auto"/>
        <w:outlineLvl w:val="9"/>
        <w:rPr>
          <w:rFonts w:hint="default" w:ascii="Times New Roman" w:hAnsi="Times New Roman" w:eastAsia="仿宋" w:cs="Times New Roman"/>
          <w:sz w:val="28"/>
          <w:szCs w:val="28"/>
        </w:rPr>
      </w:pPr>
      <w:r>
        <w:rPr>
          <w:rFonts w:hint="default" w:ascii="Times New Roman" w:hAnsi="Times New Roman" w:cs="Times New Roman"/>
          <w:szCs w:val="21"/>
        </w:rPr>
        <w:t>﹡﹡﹡﹡﹡﹡﹡﹡﹡﹡﹡﹡﹡﹡﹡﹡﹡﹡﹡﹡﹡﹡﹡﹡﹡﹡﹡﹡﹡﹡﹡﹡﹡﹡﹡﹡﹡﹡﹡</w:t>
      </w:r>
    </w:p>
    <w:p w14:paraId="35135D5D">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一、考试形式与试卷结构</w:t>
      </w:r>
    </w:p>
    <w:p w14:paraId="7EEF87ED">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（一）</w:t>
      </w:r>
      <w:r>
        <w:rPr>
          <w:rFonts w:hint="default" w:ascii="Times New Roman" w:hAnsi="Times New Roman" w:eastAsia="仿宋" w:cs="Times New Roman"/>
          <w:sz w:val="28"/>
          <w:szCs w:val="28"/>
        </w:rPr>
        <w:t>试卷成绩及考试时间</w:t>
      </w:r>
    </w:p>
    <w:p w14:paraId="0232D4BA">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本试卷满分为1</w:t>
      </w:r>
      <w:r>
        <w:rPr>
          <w:rFonts w:hint="default" w:ascii="Times New Roman" w:hAnsi="Times New Roman" w:eastAsia="仿宋" w:cs="Times New Roman"/>
          <w:sz w:val="28"/>
          <w:szCs w:val="28"/>
          <w:lang w:val="en-US" w:eastAsia="zh-CN"/>
        </w:rPr>
        <w:t>0</w:t>
      </w:r>
      <w:r>
        <w:rPr>
          <w:rFonts w:hint="default" w:ascii="Times New Roman" w:hAnsi="Times New Roman" w:eastAsia="仿宋" w:cs="Times New Roman"/>
          <w:sz w:val="28"/>
          <w:szCs w:val="28"/>
        </w:rPr>
        <w:t>0分，考试时间为1</w:t>
      </w:r>
      <w:r>
        <w:rPr>
          <w:rFonts w:hint="default" w:ascii="Times New Roman" w:hAnsi="Times New Roman" w:eastAsia="仿宋" w:cs="Times New Roman"/>
          <w:sz w:val="28"/>
          <w:szCs w:val="28"/>
          <w:lang w:val="en-US" w:eastAsia="zh-CN"/>
        </w:rPr>
        <w:t>2</w:t>
      </w:r>
      <w:r>
        <w:rPr>
          <w:rFonts w:hint="default" w:ascii="Times New Roman" w:hAnsi="Times New Roman" w:eastAsia="仿宋" w:cs="Times New Roman"/>
          <w:sz w:val="28"/>
          <w:szCs w:val="28"/>
        </w:rPr>
        <w:t>0分钟。</w:t>
      </w:r>
    </w:p>
    <w:p w14:paraId="23363AE6">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（二）</w:t>
      </w:r>
      <w:r>
        <w:rPr>
          <w:rFonts w:hint="default" w:ascii="Times New Roman" w:hAnsi="Times New Roman" w:eastAsia="仿宋" w:cs="Times New Roman"/>
          <w:sz w:val="28"/>
          <w:szCs w:val="28"/>
        </w:rPr>
        <w:t>答题方式</w:t>
      </w:r>
    </w:p>
    <w:p w14:paraId="576720C3">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答题方式为闭卷、笔试。</w:t>
      </w:r>
    </w:p>
    <w:p w14:paraId="3D0A312E">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（三）试卷结构</w:t>
      </w:r>
    </w:p>
    <w:p w14:paraId="29785283">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highlight w:val="none"/>
          <w:lang w:val="en-US" w:eastAsia="zh-CN"/>
        </w:rPr>
      </w:pPr>
      <w:r>
        <w:rPr>
          <w:rFonts w:hint="eastAsia" w:eastAsia="仿宋" w:cs="Times New Roman"/>
          <w:sz w:val="28"/>
          <w:szCs w:val="28"/>
          <w:highlight w:val="none"/>
          <w:lang w:val="en-US" w:eastAsia="zh-CN"/>
        </w:rPr>
        <w:t>选择、判断、</w:t>
      </w:r>
      <w:r>
        <w:rPr>
          <w:rFonts w:hint="default" w:ascii="Times New Roman" w:hAnsi="Times New Roman" w:eastAsia="仿宋" w:cs="Times New Roman"/>
          <w:sz w:val="28"/>
          <w:szCs w:val="28"/>
          <w:highlight w:val="none"/>
        </w:rPr>
        <w:t>简答题</w:t>
      </w:r>
      <w:r>
        <w:rPr>
          <w:rFonts w:hint="eastAsia" w:eastAsia="仿宋" w:cs="Times New Roman"/>
          <w:sz w:val="28"/>
          <w:szCs w:val="28"/>
          <w:highlight w:val="none"/>
          <w:lang w:val="en-US" w:eastAsia="zh-CN"/>
        </w:rPr>
        <w:t>、计算题</w:t>
      </w:r>
      <w:r>
        <w:rPr>
          <w:rFonts w:hint="eastAsia" w:ascii="Times New Roman" w:hAnsi="Times New Roman" w:eastAsia="仿宋" w:cs="Times New Roman"/>
          <w:sz w:val="28"/>
          <w:szCs w:val="28"/>
          <w:highlight w:val="none"/>
          <w:lang w:eastAsia="zh-CN"/>
        </w:rPr>
        <w:t>。</w:t>
      </w:r>
    </w:p>
    <w:p w14:paraId="0287B689">
      <w:pPr>
        <w:keepNext w:val="0"/>
        <w:keepLines w:val="0"/>
        <w:pageBreakBefore w:val="0"/>
        <w:widowControl w:val="0"/>
        <w:numPr>
          <w:ilvl w:val="0"/>
          <w:numId w:val="1"/>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eastAsia" w:eastAsia="仿宋" w:cs="Times New Roman"/>
          <w:sz w:val="28"/>
          <w:szCs w:val="28"/>
          <w:lang w:val="en-US" w:eastAsia="zh-CN"/>
        </w:rPr>
        <w:t>考试目标：</w:t>
      </w:r>
    </w:p>
    <w:p w14:paraId="095D59EB">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eastAsia="仿宋" w:cs="Times New Roman"/>
          <w:sz w:val="28"/>
          <w:szCs w:val="28"/>
          <w:lang w:val="en-US" w:eastAsia="zh-CN"/>
        </w:rPr>
      </w:pPr>
      <w:r>
        <w:rPr>
          <w:rFonts w:hint="eastAsia" w:eastAsia="仿宋" w:cs="Times New Roman"/>
          <w:sz w:val="28"/>
          <w:szCs w:val="28"/>
          <w:lang w:val="en-US" w:eastAsia="zh-CN"/>
        </w:rPr>
        <w:t>全日制攻读硕士学位研究生入学复试考试化工原理科目考试内容包括</w:t>
      </w:r>
      <w:r>
        <w:rPr>
          <w:rFonts w:hint="default" w:ascii="Times New Roman" w:hAnsi="Times New Roman" w:eastAsia="仿宋" w:cs="Times New Roman"/>
          <w:sz w:val="28"/>
          <w:szCs w:val="28"/>
          <w:lang w:val="en-US" w:eastAsia="zh-CN"/>
        </w:rPr>
        <w:t>流体流动原理及应用</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传热及热传设备</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传质原理及应用</w:t>
      </w:r>
      <w:r>
        <w:rPr>
          <w:rFonts w:hint="eastAsia" w:eastAsia="仿宋" w:cs="Times New Roman"/>
          <w:sz w:val="28"/>
          <w:szCs w:val="28"/>
          <w:lang w:val="en-US" w:eastAsia="zh-CN"/>
        </w:rPr>
        <w:t>等相关问题。</w:t>
      </w:r>
    </w:p>
    <w:p w14:paraId="4A3975C3">
      <w:pPr>
        <w:keepNext w:val="0"/>
        <w:keepLines w:val="0"/>
        <w:pageBreakBefore w:val="0"/>
        <w:widowControl w:val="0"/>
        <w:numPr>
          <w:ilvl w:val="0"/>
          <w:numId w:val="1"/>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考试</w:t>
      </w:r>
      <w:r>
        <w:rPr>
          <w:rFonts w:hint="eastAsia" w:eastAsia="仿宋" w:cs="Times New Roman"/>
          <w:sz w:val="28"/>
          <w:szCs w:val="28"/>
          <w:lang w:val="en-US" w:eastAsia="zh-CN"/>
        </w:rPr>
        <w:t>范围</w:t>
      </w:r>
      <w:r>
        <w:rPr>
          <w:rFonts w:hint="default" w:ascii="Times New Roman" w:hAnsi="Times New Roman" w:eastAsia="仿宋" w:cs="Times New Roman"/>
          <w:sz w:val="28"/>
          <w:szCs w:val="28"/>
        </w:rPr>
        <w:t>：</w:t>
      </w:r>
    </w:p>
    <w:p w14:paraId="683FDE6D">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（一）</w:t>
      </w:r>
      <w:r>
        <w:rPr>
          <w:rFonts w:hint="default" w:ascii="Times New Roman" w:hAnsi="Times New Roman" w:eastAsia="仿宋" w:cs="Times New Roman"/>
          <w:sz w:val="28"/>
          <w:szCs w:val="28"/>
          <w:lang w:val="en-US" w:eastAsia="zh-CN"/>
        </w:rPr>
        <w:t>绪论</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单元操作的物料衡算和热量衡算及工程观点的建立。</w:t>
      </w:r>
    </w:p>
    <w:p w14:paraId="1D5C8A9C">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（二）</w:t>
      </w:r>
      <w:r>
        <w:rPr>
          <w:rFonts w:hint="default" w:ascii="Times New Roman" w:hAnsi="Times New Roman" w:eastAsia="仿宋" w:cs="Times New Roman"/>
          <w:sz w:val="28"/>
          <w:szCs w:val="28"/>
          <w:lang w:val="en-US" w:eastAsia="zh-CN"/>
        </w:rPr>
        <w:t>流体流动原理及应用</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流体静力学基本方程及其应用；牛顿粘性定律；流体流动连续性方程和机械能衡算方程；管路计算</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离心泵操作原理；离心泵的工作点和流量调节；离心泵安装高度的确定；离心泵的选用</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管内流动的阻力损失的计算；管路计算。离心泵特性参数和特性曲线；管路特性曲线。</w:t>
      </w:r>
    </w:p>
    <w:p w14:paraId="58DEF0BC">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（三）</w:t>
      </w:r>
      <w:r>
        <w:rPr>
          <w:rFonts w:hint="default" w:ascii="Times New Roman" w:hAnsi="Times New Roman" w:eastAsia="仿宋" w:cs="Times New Roman"/>
          <w:sz w:val="28"/>
          <w:szCs w:val="28"/>
          <w:lang w:val="en-US" w:eastAsia="zh-CN"/>
        </w:rPr>
        <w:t>传热及热传设备</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傅立叶定律及其应用；传热方程和传热系数；牛顿冷却定律；对流传热膜系数及其影响因素和半经验公式；传热效率和传热单元数法</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传热过程计算。</w:t>
      </w:r>
    </w:p>
    <w:p w14:paraId="22938C47">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（四）</w:t>
      </w:r>
      <w:r>
        <w:rPr>
          <w:rFonts w:hint="default" w:ascii="Times New Roman" w:hAnsi="Times New Roman" w:eastAsia="仿宋" w:cs="Times New Roman"/>
          <w:sz w:val="28"/>
          <w:szCs w:val="28"/>
          <w:lang w:val="en-US" w:eastAsia="zh-CN"/>
        </w:rPr>
        <w:t xml:space="preserve"> 传质原理及应用</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双组分混合物的汽液平衡；精馏原理；物料衡算和操作线；图解法；逐板法</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吸收速率方程；吸收塔物料衡算和操作线；低浓度气体吸收塔填料层高度计算</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三角形相图及其在单级萃取中的应用；单级萃取计算</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回流比、进料状况和q线方程；热量衡算回流比的影响和选择。吸收塔填料层高度计算；吸收操作参数变化定性分析。</w:t>
      </w:r>
    </w:p>
    <w:p w14:paraId="73A55279">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p>
    <w:p w14:paraId="561CE7A6">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四、主要参考书目</w:t>
      </w:r>
    </w:p>
    <w:p w14:paraId="5E594ECB">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1.王晓红等.化工原理.化学工业出版社.20</w:t>
      </w:r>
      <w:r>
        <w:rPr>
          <w:rFonts w:hint="eastAsia" w:ascii="仿宋" w:hAnsi="仿宋" w:eastAsia="仿宋" w:cs="仿宋"/>
          <w:sz w:val="28"/>
          <w:szCs w:val="28"/>
          <w:lang w:val="en-US" w:eastAsia="zh-CN"/>
        </w:rPr>
        <w:t>1</w:t>
      </w:r>
      <w:r>
        <w:rPr>
          <w:rFonts w:hint="default" w:ascii="仿宋" w:hAnsi="仿宋" w:eastAsia="仿宋" w:cs="仿宋"/>
          <w:sz w:val="28"/>
          <w:szCs w:val="28"/>
          <w:lang w:val="en-US" w:eastAsia="zh-CN"/>
        </w:rPr>
        <w:t xml:space="preserve">9年 </w:t>
      </w:r>
    </w:p>
    <w:p w14:paraId="50328E26">
      <w:pPr>
        <w:keepNext w:val="0"/>
        <w:keepLines w:val="0"/>
        <w:pageBreakBefore w:val="0"/>
        <w:widowControl w:val="0"/>
        <w:numPr>
          <w:ilvl w:val="0"/>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eastAsia" w:ascii="仿宋" w:hAnsi="仿宋" w:eastAsia="仿宋" w:cs="仿宋"/>
          <w:sz w:val="28"/>
          <w:szCs w:val="28"/>
          <w:lang w:val="en-US" w:eastAsia="zh-CN"/>
        </w:rPr>
        <w:t>2.</w:t>
      </w:r>
      <w:bookmarkStart w:id="0" w:name="_GoBack"/>
      <w:bookmarkEnd w:id="0"/>
      <w:r>
        <w:rPr>
          <w:rFonts w:hint="default" w:ascii="Times New Roman" w:hAnsi="Times New Roman" w:eastAsia="仿宋" w:cs="Times New Roman"/>
          <w:sz w:val="28"/>
          <w:szCs w:val="28"/>
          <w:lang w:val="en-US" w:eastAsia="zh-CN"/>
        </w:rPr>
        <w:t>天津大学化工学院、柴诚敬、贾绍义等主编</w:t>
      </w:r>
      <w:r>
        <w:rPr>
          <w:rFonts w:hint="eastAsia" w:eastAsia="仿宋" w:cs="Times New Roman"/>
          <w:sz w:val="28"/>
          <w:szCs w:val="28"/>
          <w:lang w:val="en-US" w:eastAsia="zh-CN"/>
        </w:rPr>
        <w:t>.</w:t>
      </w:r>
      <w:r>
        <w:rPr>
          <w:rFonts w:hint="default" w:ascii="Times New Roman" w:hAnsi="Times New Roman" w:eastAsia="仿宋" w:cs="Times New Roman"/>
          <w:sz w:val="28"/>
          <w:szCs w:val="28"/>
          <w:lang w:val="en-US" w:eastAsia="zh-CN"/>
        </w:rPr>
        <w:t>化工原理(第四版，上、下册)，高等教育出版社，2022</w:t>
      </w:r>
      <w:r>
        <w:rPr>
          <w:rFonts w:hint="eastAsia" w:eastAsia="仿宋" w:cs="Times New Roman"/>
          <w:sz w:val="28"/>
          <w:szCs w:val="28"/>
          <w:lang w:val="en-US" w:eastAsia="zh-CN"/>
        </w:rPr>
        <w:t>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9AF1BE"/>
    <w:multiLevelType w:val="singleLevel"/>
    <w:tmpl w:val="B09AF1B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MmYyZDhmNTE1YzM5OTM1MjRmYTQ0YWVhYjk0MmIifQ=="/>
    <w:docVar w:name="KSO_WPS_MARK_KEY" w:val="21b27915-ed78-42c7-960b-637cbabcba93"/>
  </w:docVars>
  <w:rsids>
    <w:rsidRoot w:val="000618D6"/>
    <w:rsid w:val="000004FA"/>
    <w:rsid w:val="000618D6"/>
    <w:rsid w:val="000706BA"/>
    <w:rsid w:val="00270FE2"/>
    <w:rsid w:val="00311A5F"/>
    <w:rsid w:val="00330E58"/>
    <w:rsid w:val="0037423B"/>
    <w:rsid w:val="00585AE4"/>
    <w:rsid w:val="00637B77"/>
    <w:rsid w:val="007E44BE"/>
    <w:rsid w:val="008A7612"/>
    <w:rsid w:val="009418E3"/>
    <w:rsid w:val="009764CF"/>
    <w:rsid w:val="009E5A96"/>
    <w:rsid w:val="00A17AA7"/>
    <w:rsid w:val="07181DEC"/>
    <w:rsid w:val="0BB5684F"/>
    <w:rsid w:val="11136781"/>
    <w:rsid w:val="1160689C"/>
    <w:rsid w:val="14230AF2"/>
    <w:rsid w:val="153F4FD4"/>
    <w:rsid w:val="15702C4E"/>
    <w:rsid w:val="164672EC"/>
    <w:rsid w:val="17C13738"/>
    <w:rsid w:val="1ACC6222"/>
    <w:rsid w:val="1D265AB4"/>
    <w:rsid w:val="236C290F"/>
    <w:rsid w:val="250D6FE0"/>
    <w:rsid w:val="29EA3D23"/>
    <w:rsid w:val="2A480A58"/>
    <w:rsid w:val="2CAF6975"/>
    <w:rsid w:val="385D1A40"/>
    <w:rsid w:val="3CB947B6"/>
    <w:rsid w:val="3E173A67"/>
    <w:rsid w:val="422C70A3"/>
    <w:rsid w:val="47C84A67"/>
    <w:rsid w:val="48087D94"/>
    <w:rsid w:val="4A893E18"/>
    <w:rsid w:val="4D122BF3"/>
    <w:rsid w:val="4FF031B6"/>
    <w:rsid w:val="51D9501D"/>
    <w:rsid w:val="55BC2408"/>
    <w:rsid w:val="55C77859"/>
    <w:rsid w:val="5A6D4DE1"/>
    <w:rsid w:val="5D911BB9"/>
    <w:rsid w:val="5E64359A"/>
    <w:rsid w:val="654F648B"/>
    <w:rsid w:val="660C30C8"/>
    <w:rsid w:val="702F1AEC"/>
    <w:rsid w:val="72753BCA"/>
    <w:rsid w:val="73F52E35"/>
    <w:rsid w:val="755E3979"/>
    <w:rsid w:val="77EA0F8E"/>
    <w:rsid w:val="79B7130D"/>
    <w:rsid w:val="7CAA412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480" w:lineRule="atLeast"/>
      <w:ind w:firstLine="559" w:firstLineChars="266"/>
    </w:pPr>
    <w:rPr>
      <w:rFonts w:ascii="宋体" w:hAnsi="宋体"/>
      <w:sz w:val="21"/>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1</Company>
  <Pages>2</Pages>
  <Words>701</Words>
  <Characters>715</Characters>
  <Lines>11</Lines>
  <Paragraphs>3</Paragraphs>
  <TotalTime>9</TotalTime>
  <ScaleCrop>false</ScaleCrop>
  <LinksUpToDate>false</LinksUpToDate>
  <CharactersWithSpaces>732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朱林华</cp:lastModifiedBy>
  <dcterms:modified xsi:type="dcterms:W3CDTF">2024-10-07T01:07:14Z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A86F4899172C4BB6A73DE988A8B8C2B5</vt:lpwstr>
  </property>
</Properties>
</file>