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2F9B0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海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南师范大学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2025年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全国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硕士研究生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招生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考试</w:t>
      </w:r>
    </w:p>
    <w:p w14:paraId="657DF501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初试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自命题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科目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考试大纲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 xml:space="preserve"> </w:t>
      </w:r>
    </w:p>
    <w:p w14:paraId="5CD4FBB2">
      <w:pPr>
        <w:spacing w:line="36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考试科目代码：[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817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]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       考试科目名称：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hi-IN"/>
        </w:rPr>
        <w:t>艺术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 w:bidi="hi-IN"/>
        </w:rPr>
        <w:t>理论</w:t>
      </w:r>
    </w:p>
    <w:p w14:paraId="090B0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Cs w:val="21"/>
        </w:rPr>
        <w:t>﹡﹡﹡﹡﹡﹡﹡﹡﹡﹡﹡﹡﹡﹡﹡﹡﹡﹡﹡﹡﹡﹡﹡﹡﹡﹡﹡﹡﹡﹡﹡﹡﹡﹡﹡﹡﹡﹡﹡</w:t>
      </w:r>
    </w:p>
    <w:p w14:paraId="52B52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一、考试性质</w:t>
      </w:r>
    </w:p>
    <w:p w14:paraId="2614A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《艺术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理论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》是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艺术学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（学术型）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硕士生的入学专业考试科目之一，主要考察考生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对艺术理论学科</w:t>
      </w:r>
      <w:r>
        <w:rPr>
          <w:rFonts w:hint="eastAsia" w:ascii="宋体" w:hAnsi="宋体" w:cs="宋体"/>
          <w:color w:val="auto"/>
          <w:sz w:val="28"/>
          <w:szCs w:val="28"/>
        </w:rPr>
        <w:t>基本范畴、基本概念、基本方法和相关基础知识的理解、掌握情况。</w:t>
      </w:r>
    </w:p>
    <w:p w14:paraId="392A5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二、评价目标</w:t>
      </w:r>
    </w:p>
    <w:p w14:paraId="74757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理解和掌握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艺术的</w:t>
      </w:r>
      <w:r>
        <w:rPr>
          <w:rFonts w:hint="eastAsia" w:ascii="宋体" w:hAnsi="宋体" w:cs="宋体"/>
          <w:color w:val="auto"/>
          <w:sz w:val="28"/>
          <w:szCs w:val="28"/>
        </w:rPr>
        <w:t>本质、艺术的功能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color w:val="auto"/>
          <w:sz w:val="28"/>
          <w:szCs w:val="28"/>
        </w:rPr>
        <w:t>艺术的类型、艺术的发展等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基础理论知识；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理解和掌握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美术、设计、工艺、戏剧、音乐、舞蹈等艺术的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创作规律和美学特征；能够运用相关理论知识并结合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各艺术门类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的创作现状，对艺术的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代表作品、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发展情况等问题进行分析，具备较有深度的知识结构。</w:t>
      </w:r>
    </w:p>
    <w:p w14:paraId="1B2C3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三、考试范围</w:t>
      </w:r>
    </w:p>
    <w:p w14:paraId="44825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《艺术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理论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》考试以彭吉象《艺术学概论》，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陈池瑜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《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现代艺术学导论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》，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王文章《非物质文化遗产概论》,贺志朴、姜敏《艺术教育学》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作为主要复习用书。其他相关理论书籍亦可作为复习用书。</w:t>
      </w:r>
    </w:p>
    <w:p w14:paraId="6F664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熟知艺术基本理论、艺术美学、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艺术教育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艺术鉴赏与批评、艺术创作规律等方面的知识，对于艺术特性、艺术类型、艺术发展史、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艺术遗产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艺术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研究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方法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和代表性理论观点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等都要理解和掌握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具备</w:t>
      </w:r>
      <w:r>
        <w:rPr>
          <w:rFonts w:hint="eastAsia" w:ascii="宋体" w:hAnsi="宋体" w:cs="宋体"/>
          <w:color w:val="auto"/>
          <w:sz w:val="28"/>
          <w:szCs w:val="28"/>
        </w:rPr>
        <w:t>运用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艺术理论</w:t>
      </w:r>
      <w:r>
        <w:rPr>
          <w:rFonts w:hint="eastAsia" w:ascii="宋体" w:hAnsi="宋体" w:cs="宋体"/>
          <w:color w:val="auto"/>
          <w:sz w:val="28"/>
          <w:szCs w:val="28"/>
        </w:rPr>
        <w:t>知识分析经典作品及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艺术</w:t>
      </w:r>
      <w:r>
        <w:rPr>
          <w:rFonts w:hint="eastAsia" w:ascii="宋体" w:hAnsi="宋体" w:cs="宋体"/>
          <w:color w:val="auto"/>
          <w:sz w:val="28"/>
          <w:szCs w:val="28"/>
        </w:rPr>
        <w:t>现象的能力。</w:t>
      </w:r>
    </w:p>
    <w:p w14:paraId="0D2AE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四、考试形式和试卷结构</w:t>
      </w:r>
    </w:p>
    <w:p w14:paraId="55DFA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名词解释题、简答题、论述题。</w:t>
      </w:r>
      <w:bookmarkStart w:id="0" w:name="_GoBack"/>
      <w:bookmarkEnd w:id="0"/>
    </w:p>
    <w:p w14:paraId="6C4CD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目</w:t>
      </w:r>
    </w:p>
    <w:p w14:paraId="3959F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彭吉象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《艺术学概论》，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北京大学出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版社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20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15年。</w:t>
      </w:r>
    </w:p>
    <w:p w14:paraId="1A41D16C">
      <w:pPr>
        <w:ind w:firstLine="560" w:firstLineChars="200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2.陈池瑜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，《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现代艺术学导论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》，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清华大学出版社，2005年。</w:t>
      </w:r>
    </w:p>
    <w:p w14:paraId="102F5BEE">
      <w:pPr>
        <w:ind w:firstLine="560" w:firstLineChars="200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3.王文章，《非物质文化遗产概论》，教育科学出版社，2013年。</w:t>
      </w:r>
    </w:p>
    <w:p w14:paraId="4DF806D7">
      <w:pPr>
        <w:tabs>
          <w:tab w:val="right" w:pos="7746"/>
        </w:tabs>
        <w:ind w:firstLine="560" w:firstLineChars="200"/>
        <w:rPr>
          <w:rFonts w:hint="eastAsia" w:ascii="宋体" w:hAnsi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4.贺志朴、姜敏，《艺术教育学》，人民出版社，2001年。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ab/>
      </w:r>
    </w:p>
    <w:p w14:paraId="5AC42343">
      <w:pPr>
        <w:tabs>
          <w:tab w:val="left" w:pos="7229"/>
        </w:tabs>
        <w:bidi w:val="0"/>
        <w:jc w:val="left"/>
        <w:rPr>
          <w:rFonts w:hint="default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1"/>
          <w:szCs w:val="24"/>
          <w:lang w:val="en-US" w:eastAsia="zh-CN" w:bidi="ar-SA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xODY1ZDBkYzI1NzFlMjQyZGVlNGJjZTVhOTc2MDYifQ=="/>
  </w:docVars>
  <w:rsids>
    <w:rsidRoot w:val="78980B5A"/>
    <w:rsid w:val="01365A9F"/>
    <w:rsid w:val="045035F6"/>
    <w:rsid w:val="04FF5C08"/>
    <w:rsid w:val="3BD72EE0"/>
    <w:rsid w:val="43BB10AF"/>
    <w:rsid w:val="443A5A3D"/>
    <w:rsid w:val="4719368E"/>
    <w:rsid w:val="47EB0D50"/>
    <w:rsid w:val="773445FD"/>
    <w:rsid w:val="7898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681</Words>
  <Characters>710</Characters>
  <Lines>0</Lines>
  <Paragraphs>0</Paragraphs>
  <TotalTime>7</TotalTime>
  <ScaleCrop>false</ScaleCrop>
  <LinksUpToDate>false</LinksUpToDate>
  <CharactersWithSpaces>727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2023-07-27T03:01:00Z</dcterms:created>
  <dc:creator>张茜</dc:creator>
  <cp:lastModifiedBy>王国英</cp:lastModifiedBy>
  <dcterms:modified xsi:type="dcterms:W3CDTF">2024-10-03T03:49:51Z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E627CA17AD264080BE836B0429AB4999_13</vt:lpwstr>
  </property>
</Properties>
</file>