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F0FCC5" w14:textId="77777777" w:rsidR="00E51F93" w:rsidRPr="00A22CD8" w:rsidRDefault="00000000">
      <w:pPr>
        <w:spacing w:line="360" w:lineRule="auto"/>
        <w:rPr>
          <w:rFonts w:ascii="宋体" w:hAnsi="宋体" w:cs="宋体" w:hint="eastAsia"/>
          <w:color w:val="000000" w:themeColor="text1"/>
          <w:sz w:val="28"/>
          <w:szCs w:val="28"/>
        </w:rPr>
      </w:pPr>
      <w:r w:rsidRPr="00A22CD8">
        <w:rPr>
          <w:rFonts w:ascii="宋体" w:hAnsi="宋体" w:cs="宋体" w:hint="eastAsia"/>
          <w:color w:val="000000" w:themeColor="text1"/>
          <w:sz w:val="28"/>
          <w:szCs w:val="28"/>
        </w:rPr>
        <w:t>附件7</w:t>
      </w:r>
    </w:p>
    <w:p w14:paraId="7CD5E0E4" w14:textId="77777777" w:rsidR="00E51F93" w:rsidRPr="00A22CD8" w:rsidRDefault="00000000">
      <w:pPr>
        <w:spacing w:line="360" w:lineRule="auto"/>
        <w:jc w:val="center"/>
        <w:rPr>
          <w:rFonts w:ascii="宋体" w:hAnsi="宋体" w:cs="宋体" w:hint="eastAsia"/>
          <w:b/>
          <w:bCs/>
          <w:color w:val="000000" w:themeColor="text1"/>
          <w:sz w:val="32"/>
          <w:szCs w:val="32"/>
        </w:rPr>
      </w:pPr>
      <w:r w:rsidRPr="00A22CD8">
        <w:rPr>
          <w:rFonts w:ascii="宋体" w:hAnsi="宋体" w:cs="宋体" w:hint="eastAsia"/>
          <w:b/>
          <w:bCs/>
          <w:color w:val="000000" w:themeColor="text1"/>
          <w:sz w:val="32"/>
          <w:szCs w:val="32"/>
        </w:rPr>
        <w:t>海南师范大学2025年全国硕士研究生招生考试</w:t>
      </w:r>
    </w:p>
    <w:p w14:paraId="1DCEF95C" w14:textId="77777777" w:rsidR="00E51F93" w:rsidRPr="00A22CD8" w:rsidRDefault="00000000">
      <w:pPr>
        <w:spacing w:line="360" w:lineRule="auto"/>
        <w:jc w:val="center"/>
        <w:rPr>
          <w:rFonts w:ascii="宋体" w:hAnsi="宋体" w:cs="宋体" w:hint="eastAsia"/>
          <w:b/>
          <w:bCs/>
          <w:color w:val="FF0000"/>
          <w:sz w:val="32"/>
          <w:szCs w:val="32"/>
        </w:rPr>
      </w:pPr>
      <w:r w:rsidRPr="00A22CD8">
        <w:rPr>
          <w:rFonts w:ascii="宋体" w:hAnsi="宋体" w:cs="宋体" w:hint="eastAsia"/>
          <w:b/>
          <w:bCs/>
          <w:color w:val="000000" w:themeColor="text1"/>
          <w:sz w:val="32"/>
          <w:szCs w:val="32"/>
        </w:rPr>
        <w:t>复试笔试科目考试大纲</w:t>
      </w:r>
      <w:r w:rsidRPr="00A22CD8">
        <w:rPr>
          <w:rFonts w:ascii="宋体" w:hAnsi="宋体" w:cs="宋体" w:hint="eastAsia"/>
          <w:b/>
          <w:bCs/>
          <w:color w:val="FF0000"/>
          <w:sz w:val="32"/>
          <w:szCs w:val="32"/>
        </w:rPr>
        <w:t xml:space="preserve"> </w:t>
      </w:r>
    </w:p>
    <w:p w14:paraId="2FE9CCA4" w14:textId="77777777" w:rsidR="00E51F93" w:rsidRPr="00A22CD8" w:rsidRDefault="00000000">
      <w:pPr>
        <w:spacing w:line="360" w:lineRule="auto"/>
        <w:jc w:val="center"/>
        <w:rPr>
          <w:rFonts w:ascii="宋体" w:hAnsi="宋体" w:cs="宋体" w:hint="eastAsia"/>
          <w:color w:val="000000" w:themeColor="text1"/>
          <w:sz w:val="28"/>
          <w:szCs w:val="28"/>
        </w:rPr>
      </w:pPr>
      <w:r w:rsidRPr="00A22CD8">
        <w:rPr>
          <w:rFonts w:ascii="宋体" w:hAnsi="宋体" w:cs="宋体" w:hint="eastAsia"/>
          <w:color w:val="000000" w:themeColor="text1"/>
          <w:sz w:val="28"/>
          <w:szCs w:val="28"/>
        </w:rPr>
        <w:t>考试科目代码：[345]          考试科目名称：</w:t>
      </w:r>
      <w:r w:rsidRPr="00A22CD8">
        <w:rPr>
          <w:rFonts w:ascii="宋体" w:hAnsi="宋体" w:cs="宋体" w:hint="eastAsia"/>
          <w:color w:val="000000" w:themeColor="text1"/>
          <w:kern w:val="0"/>
          <w:sz w:val="28"/>
          <w:szCs w:val="28"/>
          <w:lang w:bidi="hi-IN"/>
        </w:rPr>
        <w:t>林业基础知识综合</w:t>
      </w:r>
    </w:p>
    <w:p w14:paraId="61D55941" w14:textId="77777777" w:rsidR="00E51F93" w:rsidRPr="00A22CD8" w:rsidRDefault="00000000">
      <w:pPr>
        <w:rPr>
          <w:rFonts w:ascii="宋体" w:hAnsi="宋体" w:cs="宋体" w:hint="eastAsia"/>
          <w:sz w:val="28"/>
          <w:szCs w:val="28"/>
        </w:rPr>
      </w:pPr>
      <w:r w:rsidRPr="00A22CD8">
        <w:rPr>
          <w:rFonts w:ascii="宋体" w:hAnsi="宋体" w:cs="宋体" w:hint="eastAsia"/>
          <w:szCs w:val="21"/>
        </w:rPr>
        <w:t>﹡﹡﹡﹡﹡﹡﹡﹡﹡﹡﹡﹡﹡﹡﹡﹡﹡﹡﹡﹡﹡﹡﹡﹡﹡﹡﹡﹡﹡﹡﹡﹡﹡﹡﹡﹡﹡﹡﹡</w:t>
      </w:r>
    </w:p>
    <w:p w14:paraId="3B34CB75" w14:textId="77777777" w:rsidR="00E51F93" w:rsidRPr="00A22CD8" w:rsidRDefault="00000000">
      <w:pPr>
        <w:ind w:firstLineChars="200" w:firstLine="562"/>
        <w:rPr>
          <w:rFonts w:ascii="宋体" w:hAnsi="宋体" w:cs="宋体" w:hint="eastAsia"/>
          <w:b/>
          <w:bCs/>
          <w:sz w:val="28"/>
          <w:szCs w:val="28"/>
        </w:rPr>
      </w:pPr>
      <w:r w:rsidRPr="00A22CD8">
        <w:rPr>
          <w:rFonts w:ascii="宋体" w:hAnsi="宋体" w:cs="宋体" w:hint="eastAsia"/>
          <w:b/>
          <w:bCs/>
          <w:sz w:val="28"/>
          <w:szCs w:val="28"/>
        </w:rPr>
        <w:t>一、考试性质</w:t>
      </w:r>
    </w:p>
    <w:p w14:paraId="1FF03A8C"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《林业基础知识综合》是林业专业硕士生的入学专业考试科目之一，主要考察考生对林业科学以及森林资源保护与利用方面基本知识的综合理解和掌握程度，其中把握生物与环境相互作用的基本规律是核心内容。</w:t>
      </w:r>
    </w:p>
    <w:p w14:paraId="60F7DF78" w14:textId="77777777" w:rsidR="00E51F93" w:rsidRPr="00A22CD8" w:rsidRDefault="00000000">
      <w:pPr>
        <w:ind w:firstLineChars="200" w:firstLine="562"/>
        <w:rPr>
          <w:rFonts w:ascii="宋体" w:hAnsi="宋体" w:cs="宋体" w:hint="eastAsia"/>
          <w:b/>
          <w:bCs/>
          <w:sz w:val="28"/>
          <w:szCs w:val="28"/>
        </w:rPr>
      </w:pPr>
      <w:r w:rsidRPr="00A22CD8">
        <w:rPr>
          <w:rFonts w:ascii="宋体" w:hAnsi="宋体" w:cs="宋体" w:hint="eastAsia"/>
          <w:b/>
          <w:bCs/>
          <w:sz w:val="28"/>
          <w:szCs w:val="28"/>
        </w:rPr>
        <w:t>二、评价目标</w:t>
      </w:r>
    </w:p>
    <w:p w14:paraId="34C4549E"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全日制攻读专业硕士学位研究生入学考试《林业基础知识综合》科目考试内容包括土壤学、植物学、植物生理学与动物学的主要知识点和知识要素，要求考生系统掌握以上学科的基本概念、理论和主要研究方法，了解学科的主要发展趋势和前沿领域，并能运用所学知识解决林业生产以及森林资源保护与利用方面的问题。</w:t>
      </w:r>
    </w:p>
    <w:p w14:paraId="4F4F2BB3" w14:textId="77777777" w:rsidR="00E51F93" w:rsidRPr="00A22CD8" w:rsidRDefault="00000000">
      <w:pPr>
        <w:ind w:firstLineChars="200" w:firstLine="562"/>
        <w:rPr>
          <w:rFonts w:ascii="宋体" w:hAnsi="宋体" w:cs="宋体" w:hint="eastAsia"/>
          <w:b/>
          <w:bCs/>
          <w:sz w:val="28"/>
          <w:szCs w:val="28"/>
        </w:rPr>
      </w:pPr>
      <w:r w:rsidRPr="00A22CD8">
        <w:rPr>
          <w:rFonts w:ascii="宋体" w:hAnsi="宋体" w:cs="宋体" w:hint="eastAsia"/>
          <w:b/>
          <w:bCs/>
          <w:sz w:val="28"/>
          <w:szCs w:val="28"/>
        </w:rPr>
        <w:t>三、考试范围</w:t>
      </w:r>
    </w:p>
    <w:p w14:paraId="08626E88"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（一） 《土壤学》部分</w:t>
      </w:r>
    </w:p>
    <w:p w14:paraId="2BD10B6E"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1、绪论</w:t>
      </w:r>
    </w:p>
    <w:p w14:paraId="40ADECC1"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（1）土壤、土壤肥力的概念以及土壤肥力的生态性</w:t>
      </w:r>
    </w:p>
    <w:p w14:paraId="297E3ABD"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（2）土壤在生态系统中的作用</w:t>
      </w:r>
    </w:p>
    <w:p w14:paraId="033FCF64"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（3）近代土壤学发展史以及土壤学的分支学科</w:t>
      </w:r>
    </w:p>
    <w:p w14:paraId="7E2C8E8F"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2、岩石风化和土壤形成</w:t>
      </w:r>
    </w:p>
    <w:p w14:paraId="0B8DD5C4"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lastRenderedPageBreak/>
        <w:t>（1）风化过程的概念与分类</w:t>
      </w:r>
    </w:p>
    <w:p w14:paraId="5D915069"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（2）化学风化类型及影响因素</w:t>
      </w:r>
    </w:p>
    <w:p w14:paraId="593E2D9A"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（3）风化产物的地球化学类型</w:t>
      </w:r>
    </w:p>
    <w:p w14:paraId="333DC062"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（4）地质大循环、生物小循环及其对土壤形成的作用</w:t>
      </w:r>
    </w:p>
    <w:p w14:paraId="6BDBE2C8"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（5）土壤五大成</w:t>
      </w:r>
      <w:proofErr w:type="gramStart"/>
      <w:r w:rsidRPr="00A22CD8">
        <w:rPr>
          <w:rFonts w:ascii="宋体" w:hAnsi="宋体" w:cs="宋体" w:hint="eastAsia"/>
          <w:sz w:val="28"/>
          <w:szCs w:val="28"/>
        </w:rPr>
        <w:t>土因素</w:t>
      </w:r>
      <w:proofErr w:type="gramEnd"/>
      <w:r w:rsidRPr="00A22CD8">
        <w:rPr>
          <w:rFonts w:ascii="宋体" w:hAnsi="宋体" w:cs="宋体" w:hint="eastAsia"/>
          <w:sz w:val="28"/>
          <w:szCs w:val="28"/>
        </w:rPr>
        <w:t>及其对土壤形成和性质的作用</w:t>
      </w:r>
    </w:p>
    <w:p w14:paraId="2D818FC9"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（6）土壤剖面及形态特征</w:t>
      </w:r>
    </w:p>
    <w:p w14:paraId="677DFEF9"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3、 土壤物理性质</w:t>
      </w:r>
    </w:p>
    <w:p w14:paraId="252443C5"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（1）土壤矿物质的元素与矿物组成</w:t>
      </w:r>
    </w:p>
    <w:p w14:paraId="5D73A6AA"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（2）层状硅酸盐粘土矿物的构造特征</w:t>
      </w:r>
    </w:p>
    <w:p w14:paraId="27534267"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（3）土壤密度与容重的概念及应用；</w:t>
      </w:r>
    </w:p>
    <w:p w14:paraId="6730A1EB"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（4）土壤粒级与质地的概念，不同粒级分类制</w:t>
      </w:r>
    </w:p>
    <w:p w14:paraId="1A2B4E92"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（5）土壤结构体类型，团粒结构的形成机制、肥力意义</w:t>
      </w:r>
    </w:p>
    <w:p w14:paraId="2FB7EB5C"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（6）土壤孔隙分级，不同孔隙的作用</w:t>
      </w:r>
    </w:p>
    <w:p w14:paraId="45DF0497"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（7）土壤水、土壤有效水的概念及应用</w:t>
      </w:r>
    </w:p>
    <w:p w14:paraId="0EA07129"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（8）土壤空气特点，土壤热量</w:t>
      </w:r>
    </w:p>
    <w:p w14:paraId="550ABCE6"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4、 土壤化学性质</w:t>
      </w:r>
    </w:p>
    <w:p w14:paraId="1C6C7AC0"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（1）土壤有机质的来源、含量及作用</w:t>
      </w:r>
    </w:p>
    <w:p w14:paraId="4666E51F"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 xml:space="preserve">（2）土壤有机质的矿化与腐殖化过程，土壤腐殖质的分离 </w:t>
      </w:r>
    </w:p>
    <w:p w14:paraId="18DB21F2"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（3）土壤碳氮循环、温室气体排放与全球气候变化关系</w:t>
      </w:r>
    </w:p>
    <w:p w14:paraId="24E51C8C"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（4）土壤胶体，盐基饱和度</w:t>
      </w:r>
    </w:p>
    <w:p w14:paraId="3F64561D"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（5）土壤</w:t>
      </w:r>
      <w:proofErr w:type="gramStart"/>
      <w:r w:rsidRPr="00A22CD8">
        <w:rPr>
          <w:rFonts w:ascii="宋体" w:hAnsi="宋体" w:cs="宋体" w:hint="eastAsia"/>
          <w:sz w:val="28"/>
          <w:szCs w:val="28"/>
        </w:rPr>
        <w:t>酸及其</w:t>
      </w:r>
      <w:proofErr w:type="gramEnd"/>
      <w:r w:rsidRPr="00A22CD8">
        <w:rPr>
          <w:rFonts w:ascii="宋体" w:hAnsi="宋体" w:cs="宋体" w:hint="eastAsia"/>
          <w:sz w:val="28"/>
          <w:szCs w:val="28"/>
        </w:rPr>
        <w:t>对林木和土壤养分有效性的影响</w:t>
      </w:r>
    </w:p>
    <w:p w14:paraId="274245CE"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（6）土壤缓冲性</w:t>
      </w:r>
    </w:p>
    <w:p w14:paraId="08444840"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lastRenderedPageBreak/>
        <w:t>5、 土壤生物学性质</w:t>
      </w:r>
    </w:p>
    <w:p w14:paraId="394EA2E3"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（1）土壤动物的分类，土壤动物对环境的指示作用</w:t>
      </w:r>
    </w:p>
    <w:p w14:paraId="5E5AC65D"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（2）土壤微生物的营养类型和呼吸类型，土壤碳氮循环相关微生物</w:t>
      </w:r>
    </w:p>
    <w:p w14:paraId="48325CE7"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（3）植物根系的形态，根际与根际效应，根际微生物</w:t>
      </w:r>
    </w:p>
    <w:p w14:paraId="675506D0"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（4）土壤酶的种类与功能，土壤酶活性及其影响因素</w:t>
      </w:r>
    </w:p>
    <w:p w14:paraId="2A2EF388"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6、土壤养分与肥料</w:t>
      </w:r>
    </w:p>
    <w:p w14:paraId="1A9768E5"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（1）土壤养分的来源、含量、形态、有效性及其循环</w:t>
      </w:r>
    </w:p>
    <w:p w14:paraId="2BBDDCFA"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（2）土壤性质对土壤微量元素的影响</w:t>
      </w:r>
    </w:p>
    <w:p w14:paraId="0FC84072"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（3）矿质肥料、有机肥料</w:t>
      </w:r>
    </w:p>
    <w:p w14:paraId="40029BDA"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7、 土壤资源与保护</w:t>
      </w:r>
    </w:p>
    <w:p w14:paraId="35550BE7"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（1）土壤污染的概念、污染物的来源、危害以及防治</w:t>
      </w:r>
    </w:p>
    <w:p w14:paraId="6D6ABA3B"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（2）土壤退化的概念、分类以及我国土壤资源的现状与退化的基本态势</w:t>
      </w:r>
    </w:p>
    <w:p w14:paraId="4F5EA723"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（3）土壤侵蚀的概念、类型、指标、影响因素、危害及其防治</w:t>
      </w:r>
    </w:p>
    <w:p w14:paraId="0C34D1CA"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（4）土壤盐渍化的形成条件，土壤盐渍化的类型，土壤盐渍化的防治措施</w:t>
      </w:r>
    </w:p>
    <w:p w14:paraId="29130ED1"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（5）土壤质量的概念，土壤质量评价的指标体系，土壤质量的评价方法</w:t>
      </w:r>
    </w:p>
    <w:p w14:paraId="50108CC2"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（二）植物学与植物生理学部分</w:t>
      </w:r>
    </w:p>
    <w:p w14:paraId="1AA973C2" w14:textId="4CFF4A36" w:rsidR="00E51F93" w:rsidRPr="00A22CD8" w:rsidRDefault="00A22CD8">
      <w:pPr>
        <w:ind w:firstLineChars="200" w:firstLine="560"/>
        <w:rPr>
          <w:rFonts w:ascii="宋体" w:hAnsi="宋体" w:cs="宋体" w:hint="eastAsia"/>
          <w:sz w:val="28"/>
          <w:szCs w:val="28"/>
        </w:rPr>
      </w:pPr>
      <w:r w:rsidRPr="00A22CD8">
        <w:rPr>
          <w:rFonts w:ascii="宋体" w:hAnsi="宋体" w:cs="宋体" w:hint="eastAsia"/>
          <w:sz w:val="28"/>
          <w:szCs w:val="28"/>
        </w:rPr>
        <w:t>1</w:t>
      </w:r>
      <w:r w:rsidR="00000000" w:rsidRPr="00A22CD8">
        <w:rPr>
          <w:rFonts w:ascii="宋体" w:hAnsi="宋体" w:cs="宋体" w:hint="eastAsia"/>
          <w:sz w:val="28"/>
          <w:szCs w:val="28"/>
        </w:rPr>
        <w:t>、植物体的形态、结构和发育</w:t>
      </w:r>
    </w:p>
    <w:p w14:paraId="754CCD73"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（1） 种子的结构与类型；种子萌发的条件、过程与幼苗的形成。</w:t>
      </w:r>
    </w:p>
    <w:p w14:paraId="4C138A4D"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lastRenderedPageBreak/>
        <w:t>（2） 根与根系类型；根的初生生长与初生结构；根的次生生长与次生结构</w:t>
      </w:r>
    </w:p>
    <w:p w14:paraId="4DF143D6"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（3）茎的形态特征和功能；芽的概念与类型；茎的生长习性与分枝类型；茎的初生结构与次生结构</w:t>
      </w:r>
    </w:p>
    <w:p w14:paraId="4389DDFD"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（4）叶的形态、结构、功能与生态类型；叶的发育；叶的脱落及其原因</w:t>
      </w:r>
    </w:p>
    <w:p w14:paraId="3012D4A7"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（5）营养器官间的相互联系</w:t>
      </w:r>
    </w:p>
    <w:p w14:paraId="1A1743C3"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（6）营养器官的变态</w:t>
      </w:r>
    </w:p>
    <w:p w14:paraId="4555F51D" w14:textId="30A46BE9" w:rsidR="00E51F93" w:rsidRPr="00A22CD8" w:rsidRDefault="00A22CD8">
      <w:pPr>
        <w:ind w:firstLineChars="200" w:firstLine="560"/>
        <w:rPr>
          <w:rFonts w:ascii="宋体" w:hAnsi="宋体" w:cs="宋体" w:hint="eastAsia"/>
          <w:sz w:val="28"/>
          <w:szCs w:val="28"/>
        </w:rPr>
      </w:pPr>
      <w:r w:rsidRPr="00A22CD8">
        <w:rPr>
          <w:rFonts w:ascii="宋体" w:hAnsi="宋体" w:cs="宋体" w:hint="eastAsia"/>
          <w:sz w:val="28"/>
          <w:szCs w:val="28"/>
        </w:rPr>
        <w:t>2</w:t>
      </w:r>
      <w:r w:rsidR="00000000" w:rsidRPr="00A22CD8">
        <w:rPr>
          <w:rFonts w:ascii="宋体" w:hAnsi="宋体" w:cs="宋体" w:hint="eastAsia"/>
          <w:sz w:val="28"/>
          <w:szCs w:val="28"/>
        </w:rPr>
        <w:t>、植物的繁殖</w:t>
      </w:r>
    </w:p>
    <w:p w14:paraId="6451BA84"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（1） 植物繁殖的类型</w:t>
      </w:r>
    </w:p>
    <w:p w14:paraId="2BFE2AD4"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（2） 花的组成与演化；无限花序与有限花序</w:t>
      </w:r>
    </w:p>
    <w:p w14:paraId="2FF92C72"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（3）花的形成和发育</w:t>
      </w:r>
    </w:p>
    <w:p w14:paraId="7E85AA1B"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（4） 花药的发育和花粉粒的形成</w:t>
      </w:r>
    </w:p>
    <w:p w14:paraId="5BD83DF8"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（5） 胚珠的发育和胚囊的形成</w:t>
      </w:r>
    </w:p>
    <w:p w14:paraId="4FDF00EB"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（6）自花传粉和异花传粉；风媒花和虫媒花</w:t>
      </w:r>
    </w:p>
    <w:p w14:paraId="2BFDCD62"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（7） 被子植物的双受精及其生物学意义；无融合生殖和多胚现象</w:t>
      </w:r>
    </w:p>
    <w:p w14:paraId="06C2BE52"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（8）</w:t>
      </w:r>
      <w:proofErr w:type="gramStart"/>
      <w:r w:rsidRPr="00A22CD8">
        <w:rPr>
          <w:rFonts w:ascii="宋体" w:hAnsi="宋体" w:cs="宋体" w:hint="eastAsia"/>
          <w:sz w:val="28"/>
          <w:szCs w:val="28"/>
        </w:rPr>
        <w:t>胚与胚乳</w:t>
      </w:r>
      <w:proofErr w:type="gramEnd"/>
      <w:r w:rsidRPr="00A22CD8">
        <w:rPr>
          <w:rFonts w:ascii="宋体" w:hAnsi="宋体" w:cs="宋体" w:hint="eastAsia"/>
          <w:sz w:val="28"/>
          <w:szCs w:val="28"/>
        </w:rPr>
        <w:t>的发育；果实的形成与类型</w:t>
      </w:r>
    </w:p>
    <w:p w14:paraId="5E03E436"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（9）植物的生活史与世代交替</w:t>
      </w:r>
    </w:p>
    <w:p w14:paraId="71DB75C8" w14:textId="7B1EA3EC" w:rsidR="00E51F93" w:rsidRPr="00A22CD8" w:rsidRDefault="00A22CD8">
      <w:pPr>
        <w:ind w:firstLineChars="200" w:firstLine="560"/>
        <w:rPr>
          <w:rFonts w:ascii="宋体" w:hAnsi="宋体" w:cs="宋体" w:hint="eastAsia"/>
          <w:sz w:val="28"/>
          <w:szCs w:val="28"/>
        </w:rPr>
      </w:pPr>
      <w:r w:rsidRPr="00A22CD8">
        <w:rPr>
          <w:rFonts w:ascii="宋体" w:hAnsi="宋体" w:cs="宋体" w:hint="eastAsia"/>
          <w:sz w:val="28"/>
          <w:szCs w:val="28"/>
        </w:rPr>
        <w:t>3</w:t>
      </w:r>
      <w:r w:rsidR="00000000" w:rsidRPr="00A22CD8">
        <w:rPr>
          <w:rFonts w:ascii="宋体" w:hAnsi="宋体" w:cs="宋体" w:hint="eastAsia"/>
          <w:sz w:val="28"/>
          <w:szCs w:val="28"/>
        </w:rPr>
        <w:t>、植物的分类与系统发育</w:t>
      </w:r>
    </w:p>
    <w:p w14:paraId="4295B98D"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（1） 植物分类的阶层系统与命名</w:t>
      </w:r>
    </w:p>
    <w:p w14:paraId="0375EA41" w14:textId="3D914E31" w:rsidR="00E51F93" w:rsidRPr="00A22CD8" w:rsidRDefault="00000000" w:rsidP="00A22CD8">
      <w:pPr>
        <w:ind w:firstLineChars="200" w:firstLine="560"/>
        <w:rPr>
          <w:rFonts w:ascii="宋体" w:hAnsi="宋体" w:cs="宋体" w:hint="eastAsia"/>
          <w:sz w:val="28"/>
          <w:szCs w:val="28"/>
        </w:rPr>
      </w:pPr>
      <w:r w:rsidRPr="00A22CD8">
        <w:rPr>
          <w:rFonts w:ascii="宋体" w:hAnsi="宋体" w:cs="宋体" w:hint="eastAsia"/>
          <w:sz w:val="28"/>
          <w:szCs w:val="28"/>
        </w:rPr>
        <w:t>（2） 植物界所包括的主要门类及主要演化趋势</w:t>
      </w:r>
    </w:p>
    <w:p w14:paraId="6584585B" w14:textId="415925A5"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lastRenderedPageBreak/>
        <w:t>（</w:t>
      </w:r>
      <w:r w:rsidR="00A22CD8" w:rsidRPr="00A22CD8">
        <w:rPr>
          <w:rFonts w:ascii="宋体" w:hAnsi="宋体" w:cs="宋体" w:hint="eastAsia"/>
          <w:sz w:val="28"/>
          <w:szCs w:val="28"/>
        </w:rPr>
        <w:t>3</w:t>
      </w:r>
      <w:r w:rsidRPr="00A22CD8">
        <w:rPr>
          <w:rFonts w:ascii="宋体" w:hAnsi="宋体" w:cs="宋体" w:hint="eastAsia"/>
          <w:sz w:val="28"/>
          <w:szCs w:val="28"/>
        </w:rPr>
        <w:t>）蕨类植物的形态特征</w:t>
      </w:r>
    </w:p>
    <w:p w14:paraId="13C0CFF5" w14:textId="6E4C6629"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w:t>
      </w:r>
      <w:r w:rsidR="00A22CD8" w:rsidRPr="00A22CD8">
        <w:rPr>
          <w:rFonts w:ascii="宋体" w:hAnsi="宋体" w:cs="宋体" w:hint="eastAsia"/>
          <w:sz w:val="28"/>
          <w:szCs w:val="28"/>
        </w:rPr>
        <w:t>5</w:t>
      </w:r>
      <w:r w:rsidRPr="00A22CD8">
        <w:rPr>
          <w:rFonts w:ascii="宋体" w:hAnsi="宋体" w:cs="宋体" w:hint="eastAsia"/>
          <w:sz w:val="28"/>
          <w:szCs w:val="28"/>
        </w:rPr>
        <w:t>） 裸子植物的一般特征；松柏</w:t>
      </w:r>
      <w:proofErr w:type="gramStart"/>
      <w:r w:rsidRPr="00A22CD8">
        <w:rPr>
          <w:rFonts w:ascii="宋体" w:hAnsi="宋体" w:cs="宋体" w:hint="eastAsia"/>
          <w:sz w:val="28"/>
          <w:szCs w:val="28"/>
        </w:rPr>
        <w:t>纲</w:t>
      </w:r>
      <w:proofErr w:type="gramEnd"/>
      <w:r w:rsidRPr="00A22CD8">
        <w:rPr>
          <w:rFonts w:ascii="宋体" w:hAnsi="宋体" w:cs="宋体" w:hint="eastAsia"/>
          <w:sz w:val="28"/>
          <w:szCs w:val="28"/>
        </w:rPr>
        <w:t>植物的生活史</w:t>
      </w:r>
    </w:p>
    <w:p w14:paraId="365AE9E7" w14:textId="5F214DA0"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w:t>
      </w:r>
      <w:r w:rsidR="00A22CD8" w:rsidRPr="00A22CD8">
        <w:rPr>
          <w:rFonts w:ascii="宋体" w:hAnsi="宋体" w:cs="宋体" w:hint="eastAsia"/>
          <w:sz w:val="28"/>
          <w:szCs w:val="28"/>
        </w:rPr>
        <w:t>6</w:t>
      </w:r>
      <w:r w:rsidRPr="00A22CD8">
        <w:rPr>
          <w:rFonts w:ascii="宋体" w:hAnsi="宋体" w:cs="宋体" w:hint="eastAsia"/>
          <w:sz w:val="28"/>
          <w:szCs w:val="28"/>
        </w:rPr>
        <w:t>）被子植物的一般特征；分类原则</w:t>
      </w:r>
    </w:p>
    <w:p w14:paraId="6B6DFF98" w14:textId="2DD0D8A1"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w:t>
      </w:r>
      <w:r w:rsidR="00A22CD8" w:rsidRPr="00A22CD8">
        <w:rPr>
          <w:rFonts w:ascii="宋体" w:hAnsi="宋体" w:cs="宋体" w:hint="eastAsia"/>
          <w:sz w:val="28"/>
          <w:szCs w:val="28"/>
        </w:rPr>
        <w:t>7</w:t>
      </w:r>
      <w:r w:rsidRPr="00A22CD8">
        <w:rPr>
          <w:rFonts w:ascii="宋体" w:hAnsi="宋体" w:cs="宋体" w:hint="eastAsia"/>
          <w:sz w:val="28"/>
          <w:szCs w:val="28"/>
        </w:rPr>
        <w:t>） 被子植物的分类系统</w:t>
      </w:r>
    </w:p>
    <w:p w14:paraId="583D6A58" w14:textId="441BBD70"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w:t>
      </w:r>
      <w:r w:rsidR="00A22CD8" w:rsidRPr="00A22CD8">
        <w:rPr>
          <w:rFonts w:ascii="宋体" w:hAnsi="宋体" w:cs="宋体" w:hint="eastAsia"/>
          <w:sz w:val="28"/>
          <w:szCs w:val="28"/>
        </w:rPr>
        <w:t>8</w:t>
      </w:r>
      <w:r w:rsidRPr="00A22CD8">
        <w:rPr>
          <w:rFonts w:ascii="宋体" w:hAnsi="宋体" w:cs="宋体" w:hint="eastAsia"/>
          <w:sz w:val="28"/>
          <w:szCs w:val="28"/>
        </w:rPr>
        <w:t>）植物起源与演化趋势；维管植物营养体的演化趋势；有性生殖的进化趋势；植物对陆地生活的适应，生活史类型及其演化；个体发育与系统发育</w:t>
      </w:r>
    </w:p>
    <w:p w14:paraId="649856EF" w14:textId="570B403F"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w:t>
      </w:r>
      <w:r w:rsidR="00A22CD8" w:rsidRPr="00A22CD8">
        <w:rPr>
          <w:rFonts w:ascii="宋体" w:hAnsi="宋体" w:cs="宋体" w:hint="eastAsia"/>
          <w:sz w:val="28"/>
          <w:szCs w:val="28"/>
        </w:rPr>
        <w:t>9</w:t>
      </w:r>
      <w:r w:rsidRPr="00A22CD8">
        <w:rPr>
          <w:rFonts w:ascii="宋体" w:hAnsi="宋体" w:cs="宋体" w:hint="eastAsia"/>
          <w:sz w:val="28"/>
          <w:szCs w:val="28"/>
        </w:rPr>
        <w:t>）被子植物的起源与系统演化</w:t>
      </w:r>
    </w:p>
    <w:p w14:paraId="266BCE94" w14:textId="10CA435E" w:rsidR="00E51F93" w:rsidRPr="00A22CD8" w:rsidRDefault="00A22CD8">
      <w:pPr>
        <w:ind w:firstLineChars="200" w:firstLine="560"/>
        <w:rPr>
          <w:rFonts w:ascii="宋体" w:hAnsi="宋体" w:cs="宋体" w:hint="eastAsia"/>
          <w:sz w:val="28"/>
          <w:szCs w:val="28"/>
        </w:rPr>
      </w:pPr>
      <w:r w:rsidRPr="00A22CD8">
        <w:rPr>
          <w:rFonts w:ascii="宋体" w:hAnsi="宋体" w:cs="宋体" w:hint="eastAsia"/>
          <w:sz w:val="28"/>
          <w:szCs w:val="28"/>
        </w:rPr>
        <w:t>4</w:t>
      </w:r>
      <w:r w:rsidR="00000000" w:rsidRPr="00A22CD8">
        <w:rPr>
          <w:rFonts w:ascii="宋体" w:hAnsi="宋体" w:cs="宋体" w:hint="eastAsia"/>
          <w:sz w:val="28"/>
          <w:szCs w:val="28"/>
        </w:rPr>
        <w:t>、植物的水分生理</w:t>
      </w:r>
    </w:p>
    <w:p w14:paraId="6B4B807E"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（1）水分在植物生命活动中的作用</w:t>
      </w:r>
    </w:p>
    <w:p w14:paraId="4F46646E"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（2）植物细胞水势的组成、水分移动的方向</w:t>
      </w:r>
    </w:p>
    <w:p w14:paraId="1D5357FD"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（3）细胞与根系对水分的吸收</w:t>
      </w:r>
    </w:p>
    <w:p w14:paraId="022E53EA"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（4）气孔蒸腾的机理和影响因素</w:t>
      </w:r>
    </w:p>
    <w:p w14:paraId="70A82082"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（5）植物体内水</w:t>
      </w:r>
      <w:proofErr w:type="gramStart"/>
      <w:r w:rsidRPr="00A22CD8">
        <w:rPr>
          <w:rFonts w:ascii="宋体" w:hAnsi="宋体" w:cs="宋体" w:hint="eastAsia"/>
          <w:sz w:val="28"/>
          <w:szCs w:val="28"/>
        </w:rPr>
        <w:t>分运输</w:t>
      </w:r>
      <w:proofErr w:type="gramEnd"/>
      <w:r w:rsidRPr="00A22CD8">
        <w:rPr>
          <w:rFonts w:ascii="宋体" w:hAnsi="宋体" w:cs="宋体" w:hint="eastAsia"/>
          <w:sz w:val="28"/>
          <w:szCs w:val="28"/>
        </w:rPr>
        <w:t>的途径</w:t>
      </w:r>
    </w:p>
    <w:p w14:paraId="1AACD1D0" w14:textId="6E403D2E" w:rsidR="00E51F93" w:rsidRPr="00A22CD8" w:rsidRDefault="00A22CD8">
      <w:pPr>
        <w:ind w:firstLineChars="200" w:firstLine="560"/>
        <w:rPr>
          <w:rFonts w:ascii="宋体" w:hAnsi="宋体" w:cs="宋体" w:hint="eastAsia"/>
          <w:sz w:val="28"/>
          <w:szCs w:val="28"/>
        </w:rPr>
      </w:pPr>
      <w:r w:rsidRPr="00A22CD8">
        <w:rPr>
          <w:rFonts w:ascii="宋体" w:hAnsi="宋体" w:cs="宋体" w:hint="eastAsia"/>
          <w:sz w:val="28"/>
          <w:szCs w:val="28"/>
        </w:rPr>
        <w:t>5</w:t>
      </w:r>
      <w:r w:rsidR="00000000" w:rsidRPr="00A22CD8">
        <w:rPr>
          <w:rFonts w:ascii="宋体" w:hAnsi="宋体" w:cs="宋体" w:hint="eastAsia"/>
          <w:sz w:val="28"/>
          <w:szCs w:val="28"/>
        </w:rPr>
        <w:t>、植物的矿质营养</w:t>
      </w:r>
    </w:p>
    <w:p w14:paraId="7204BF67"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（1）必需元素及其生理作用，养分的可利用形态，缺素症状</w:t>
      </w:r>
    </w:p>
    <w:p w14:paraId="798ECDF5"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（2）离子跨</w:t>
      </w:r>
      <w:proofErr w:type="gramStart"/>
      <w:r w:rsidRPr="00A22CD8">
        <w:rPr>
          <w:rFonts w:ascii="宋体" w:hAnsi="宋体" w:cs="宋体" w:hint="eastAsia"/>
          <w:sz w:val="28"/>
          <w:szCs w:val="28"/>
        </w:rPr>
        <w:t>膜运输</w:t>
      </w:r>
      <w:proofErr w:type="gramEnd"/>
      <w:r w:rsidRPr="00A22CD8">
        <w:rPr>
          <w:rFonts w:ascii="宋体" w:hAnsi="宋体" w:cs="宋体" w:hint="eastAsia"/>
          <w:sz w:val="28"/>
          <w:szCs w:val="28"/>
        </w:rPr>
        <w:t>方式及机理</w:t>
      </w:r>
    </w:p>
    <w:p w14:paraId="51622709"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（3）植物根系吸收矿质养分过程及环境因素对植物吸收矿质的影响</w:t>
      </w:r>
    </w:p>
    <w:p w14:paraId="6E8BDCD2"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（4）农业生产中合理施肥的生理基础</w:t>
      </w:r>
    </w:p>
    <w:p w14:paraId="28B317C9" w14:textId="64DD45C9" w:rsidR="00E51F93" w:rsidRPr="00A22CD8" w:rsidRDefault="00A22CD8">
      <w:pPr>
        <w:ind w:firstLineChars="200" w:firstLine="560"/>
        <w:rPr>
          <w:rFonts w:ascii="宋体" w:hAnsi="宋体" w:cs="宋体" w:hint="eastAsia"/>
          <w:sz w:val="28"/>
          <w:szCs w:val="28"/>
        </w:rPr>
      </w:pPr>
      <w:r w:rsidRPr="00A22CD8">
        <w:rPr>
          <w:rFonts w:ascii="宋体" w:hAnsi="宋体" w:cs="宋体" w:hint="eastAsia"/>
          <w:sz w:val="28"/>
          <w:szCs w:val="28"/>
        </w:rPr>
        <w:t>6</w:t>
      </w:r>
      <w:r w:rsidR="00000000" w:rsidRPr="00A22CD8">
        <w:rPr>
          <w:rFonts w:ascii="宋体" w:hAnsi="宋体" w:cs="宋体" w:hint="eastAsia"/>
          <w:sz w:val="28"/>
          <w:szCs w:val="28"/>
        </w:rPr>
        <w:t>、植物的光合作用</w:t>
      </w:r>
    </w:p>
    <w:p w14:paraId="1009A771"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（1）叶绿素的性质及光合作用的机理</w:t>
      </w:r>
    </w:p>
    <w:p w14:paraId="711E28EE"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lastRenderedPageBreak/>
        <w:t>（2）影响光合作用的内外因素</w:t>
      </w:r>
    </w:p>
    <w:p w14:paraId="0F0675EB"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（3）光能利用率与作物的生物产量的关系</w:t>
      </w:r>
    </w:p>
    <w:p w14:paraId="76013B23"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（三）《动物学》部分</w:t>
      </w:r>
    </w:p>
    <w:p w14:paraId="331A79C4" w14:textId="7D4B5E6F" w:rsidR="00A22CD8" w:rsidRPr="00A22CD8" w:rsidRDefault="00A22CD8" w:rsidP="00A22CD8">
      <w:pPr>
        <w:ind w:firstLineChars="200" w:firstLine="560"/>
        <w:rPr>
          <w:rFonts w:ascii="宋体" w:hAnsi="宋体" w:cs="宋体" w:hint="eastAsia"/>
          <w:sz w:val="28"/>
          <w:szCs w:val="28"/>
        </w:rPr>
      </w:pPr>
      <w:r w:rsidRPr="00A22CD8">
        <w:rPr>
          <w:rFonts w:ascii="宋体" w:hAnsi="宋体" w:cs="宋体" w:hint="eastAsia"/>
          <w:sz w:val="28"/>
          <w:szCs w:val="28"/>
        </w:rPr>
        <w:t xml:space="preserve">1. </w:t>
      </w:r>
      <w:r w:rsidRPr="00A22CD8">
        <w:rPr>
          <w:rFonts w:ascii="宋体" w:hAnsi="宋体" w:cs="宋体" w:hint="eastAsia"/>
          <w:sz w:val="28"/>
          <w:szCs w:val="28"/>
        </w:rPr>
        <w:t xml:space="preserve"> 动物进化基本原理</w:t>
      </w:r>
    </w:p>
    <w:p w14:paraId="5F218910" w14:textId="6C7F7FCB" w:rsidR="00E51F93" w:rsidRPr="00A22CD8" w:rsidRDefault="00A22CD8" w:rsidP="00A22CD8">
      <w:pPr>
        <w:ind w:firstLineChars="200" w:firstLine="560"/>
        <w:rPr>
          <w:rFonts w:ascii="宋体" w:hAnsi="宋体" w:cs="宋体" w:hint="eastAsia"/>
          <w:sz w:val="28"/>
          <w:szCs w:val="28"/>
        </w:rPr>
      </w:pPr>
      <w:r w:rsidRPr="00A22CD8">
        <w:rPr>
          <w:rFonts w:ascii="宋体" w:hAnsi="宋体" w:cs="宋体" w:hint="eastAsia"/>
          <w:sz w:val="28"/>
          <w:szCs w:val="28"/>
        </w:rPr>
        <w:t xml:space="preserve">2. </w:t>
      </w:r>
      <w:r w:rsidR="00000000" w:rsidRPr="00A22CD8">
        <w:rPr>
          <w:rFonts w:ascii="宋体" w:hAnsi="宋体" w:cs="宋体" w:hint="eastAsia"/>
          <w:sz w:val="28"/>
          <w:szCs w:val="28"/>
        </w:rPr>
        <w:t xml:space="preserve"> 节肢动物门</w:t>
      </w:r>
    </w:p>
    <w:p w14:paraId="64A56C45" w14:textId="77777777" w:rsidR="00E51F93" w:rsidRPr="00A22CD8" w:rsidRDefault="00000000">
      <w:pPr>
        <w:numPr>
          <w:ilvl w:val="0"/>
          <w:numId w:val="7"/>
        </w:numPr>
        <w:ind w:firstLineChars="200" w:firstLine="560"/>
        <w:rPr>
          <w:rFonts w:ascii="宋体" w:hAnsi="宋体" w:cs="宋体" w:hint="eastAsia"/>
          <w:sz w:val="28"/>
          <w:szCs w:val="28"/>
        </w:rPr>
      </w:pPr>
      <w:r w:rsidRPr="00A22CD8">
        <w:rPr>
          <w:rFonts w:ascii="宋体" w:hAnsi="宋体" w:cs="宋体" w:hint="eastAsia"/>
          <w:sz w:val="28"/>
          <w:szCs w:val="28"/>
        </w:rPr>
        <w:t>节肢动物门的主要特征</w:t>
      </w:r>
    </w:p>
    <w:p w14:paraId="7F5461C9" w14:textId="77777777" w:rsidR="00E51F93" w:rsidRPr="00A22CD8" w:rsidRDefault="00000000">
      <w:pPr>
        <w:numPr>
          <w:ilvl w:val="0"/>
          <w:numId w:val="7"/>
        </w:numPr>
        <w:ind w:firstLineChars="200" w:firstLine="560"/>
        <w:rPr>
          <w:rFonts w:ascii="宋体" w:hAnsi="宋体" w:cs="宋体" w:hint="eastAsia"/>
          <w:sz w:val="28"/>
          <w:szCs w:val="28"/>
        </w:rPr>
      </w:pPr>
      <w:r w:rsidRPr="00A22CD8">
        <w:rPr>
          <w:rFonts w:ascii="宋体" w:hAnsi="宋体" w:cs="宋体" w:hint="eastAsia"/>
          <w:sz w:val="28"/>
          <w:szCs w:val="28"/>
        </w:rPr>
        <w:t>节肢动物门的分类</w:t>
      </w:r>
    </w:p>
    <w:p w14:paraId="6644A452" w14:textId="77777777" w:rsidR="00E51F93" w:rsidRPr="00A22CD8" w:rsidRDefault="00000000">
      <w:pPr>
        <w:numPr>
          <w:ilvl w:val="0"/>
          <w:numId w:val="7"/>
        </w:numPr>
        <w:ind w:firstLineChars="200" w:firstLine="560"/>
        <w:rPr>
          <w:rFonts w:ascii="宋体" w:hAnsi="宋体" w:cs="宋体" w:hint="eastAsia"/>
          <w:sz w:val="28"/>
          <w:szCs w:val="28"/>
        </w:rPr>
      </w:pPr>
      <w:r w:rsidRPr="00A22CD8">
        <w:rPr>
          <w:rFonts w:ascii="宋体" w:hAnsi="宋体" w:cs="宋体"/>
          <w:sz w:val="28"/>
          <w:szCs w:val="28"/>
        </w:rPr>
        <w:t>节肢动物与人类的关系</w:t>
      </w:r>
    </w:p>
    <w:p w14:paraId="57E0F9E9" w14:textId="77777777" w:rsidR="00E51F93" w:rsidRPr="00A22CD8" w:rsidRDefault="00000000">
      <w:pPr>
        <w:numPr>
          <w:ilvl w:val="0"/>
          <w:numId w:val="7"/>
        </w:numPr>
        <w:ind w:firstLineChars="200" w:firstLine="560"/>
        <w:rPr>
          <w:rFonts w:ascii="宋体" w:hAnsi="宋体" w:cs="宋体" w:hint="eastAsia"/>
          <w:sz w:val="28"/>
          <w:szCs w:val="28"/>
        </w:rPr>
      </w:pPr>
      <w:r w:rsidRPr="00A22CD8">
        <w:rPr>
          <w:rFonts w:ascii="宋体" w:hAnsi="宋体" w:cs="宋体"/>
          <w:sz w:val="28"/>
          <w:szCs w:val="28"/>
        </w:rPr>
        <w:t>节肢动物的系统发展</w:t>
      </w:r>
    </w:p>
    <w:p w14:paraId="475B560E" w14:textId="5376CDA9" w:rsidR="00E51F93" w:rsidRPr="00A22CD8" w:rsidRDefault="00A22CD8">
      <w:pPr>
        <w:ind w:firstLineChars="200" w:firstLine="560"/>
        <w:rPr>
          <w:rFonts w:ascii="宋体" w:hAnsi="宋体" w:cs="宋体" w:hint="eastAsia"/>
          <w:sz w:val="28"/>
          <w:szCs w:val="28"/>
        </w:rPr>
      </w:pPr>
      <w:r w:rsidRPr="00A22CD8">
        <w:rPr>
          <w:rFonts w:ascii="宋体" w:hAnsi="宋体" w:cs="宋体" w:hint="eastAsia"/>
          <w:sz w:val="28"/>
          <w:szCs w:val="28"/>
        </w:rPr>
        <w:t>3.</w:t>
      </w:r>
      <w:r w:rsidR="00000000" w:rsidRPr="00A22CD8">
        <w:rPr>
          <w:rFonts w:ascii="宋体" w:hAnsi="宋体" w:cs="宋体" w:hint="eastAsia"/>
          <w:sz w:val="28"/>
          <w:szCs w:val="28"/>
        </w:rPr>
        <w:t xml:space="preserve"> 脊椎动物</w:t>
      </w:r>
      <w:r>
        <w:rPr>
          <w:rFonts w:ascii="宋体" w:hAnsi="宋体" w:cs="宋体" w:hint="eastAsia"/>
          <w:sz w:val="28"/>
          <w:szCs w:val="28"/>
        </w:rPr>
        <w:t>门</w:t>
      </w:r>
      <w:r w:rsidR="00000000" w:rsidRPr="00A22CD8">
        <w:rPr>
          <w:rFonts w:ascii="宋体" w:hAnsi="宋体" w:cs="宋体" w:hint="eastAsia"/>
          <w:sz w:val="28"/>
          <w:szCs w:val="28"/>
        </w:rPr>
        <w:t>：鱼类、两栖纲、爬行纲、鸟纲和哺乳</w:t>
      </w:r>
      <w:proofErr w:type="gramStart"/>
      <w:r w:rsidR="00000000" w:rsidRPr="00A22CD8">
        <w:rPr>
          <w:rFonts w:ascii="宋体" w:hAnsi="宋体" w:cs="宋体" w:hint="eastAsia"/>
          <w:sz w:val="28"/>
          <w:szCs w:val="28"/>
        </w:rPr>
        <w:t>纲</w:t>
      </w:r>
      <w:proofErr w:type="gramEnd"/>
    </w:p>
    <w:p w14:paraId="10025582" w14:textId="77777777" w:rsidR="00E51F93" w:rsidRPr="00A22CD8" w:rsidRDefault="00000000">
      <w:pPr>
        <w:numPr>
          <w:ilvl w:val="0"/>
          <w:numId w:val="9"/>
        </w:numPr>
        <w:ind w:firstLineChars="200" w:firstLine="560"/>
        <w:rPr>
          <w:rFonts w:ascii="宋体" w:hAnsi="宋体" w:cs="宋体" w:hint="eastAsia"/>
          <w:sz w:val="28"/>
          <w:szCs w:val="28"/>
        </w:rPr>
      </w:pPr>
      <w:r w:rsidRPr="00A22CD8">
        <w:rPr>
          <w:rFonts w:ascii="宋体" w:hAnsi="宋体" w:cs="宋体" w:hint="eastAsia"/>
          <w:sz w:val="28"/>
          <w:szCs w:val="28"/>
        </w:rPr>
        <w:t>各纲的主要特征</w:t>
      </w:r>
    </w:p>
    <w:p w14:paraId="69178B7F" w14:textId="77777777" w:rsidR="00E51F93" w:rsidRPr="00A22CD8" w:rsidRDefault="00000000">
      <w:pPr>
        <w:numPr>
          <w:ilvl w:val="0"/>
          <w:numId w:val="9"/>
        </w:numPr>
        <w:ind w:firstLineChars="200" w:firstLine="560"/>
        <w:rPr>
          <w:rFonts w:ascii="宋体" w:hAnsi="宋体" w:cs="宋体" w:hint="eastAsia"/>
          <w:sz w:val="28"/>
          <w:szCs w:val="28"/>
        </w:rPr>
      </w:pPr>
      <w:r w:rsidRPr="00A22CD8">
        <w:rPr>
          <w:rFonts w:ascii="宋体" w:hAnsi="宋体" w:cs="宋体" w:hint="eastAsia"/>
          <w:sz w:val="28"/>
          <w:szCs w:val="28"/>
        </w:rPr>
        <w:t>各纲的分类</w:t>
      </w:r>
    </w:p>
    <w:p w14:paraId="4DAA0128" w14:textId="77777777" w:rsidR="00E51F93" w:rsidRPr="00A22CD8" w:rsidRDefault="00000000">
      <w:pPr>
        <w:numPr>
          <w:ilvl w:val="0"/>
          <w:numId w:val="9"/>
        </w:numPr>
        <w:ind w:firstLineChars="200" w:firstLine="560"/>
        <w:rPr>
          <w:rFonts w:ascii="宋体" w:hAnsi="宋体" w:cs="宋体"/>
          <w:sz w:val="28"/>
          <w:szCs w:val="28"/>
        </w:rPr>
      </w:pPr>
      <w:r w:rsidRPr="00A22CD8">
        <w:rPr>
          <w:rFonts w:ascii="宋体" w:hAnsi="宋体" w:cs="宋体" w:hint="eastAsia"/>
          <w:sz w:val="28"/>
          <w:szCs w:val="28"/>
        </w:rPr>
        <w:t>脊椎动物的系统进化与生态适应</w:t>
      </w:r>
    </w:p>
    <w:p w14:paraId="2F83AD4E" w14:textId="77777777" w:rsidR="00A22CD8" w:rsidRPr="00A22CD8" w:rsidRDefault="00A22CD8" w:rsidP="00A22CD8">
      <w:pPr>
        <w:ind w:firstLineChars="200" w:firstLine="560"/>
        <w:rPr>
          <w:rFonts w:ascii="宋体" w:hAnsi="宋体" w:cs="宋体"/>
          <w:sz w:val="28"/>
          <w:szCs w:val="28"/>
        </w:rPr>
      </w:pPr>
      <w:r w:rsidRPr="00A22CD8">
        <w:rPr>
          <w:rFonts w:ascii="宋体" w:hAnsi="宋体" w:cs="宋体" w:hint="eastAsia"/>
          <w:sz w:val="28"/>
          <w:szCs w:val="28"/>
        </w:rPr>
        <w:t xml:space="preserve">4. </w:t>
      </w:r>
      <w:r w:rsidRPr="00A22CD8">
        <w:rPr>
          <w:rFonts w:ascii="宋体" w:hAnsi="宋体" w:cs="宋体" w:hint="eastAsia"/>
          <w:sz w:val="28"/>
          <w:szCs w:val="28"/>
        </w:rPr>
        <w:t>动物地理</w:t>
      </w:r>
    </w:p>
    <w:p w14:paraId="2BBF4CDF" w14:textId="1E81A8E4" w:rsidR="00A22CD8" w:rsidRPr="00A22CD8" w:rsidRDefault="00A22CD8" w:rsidP="00A22CD8">
      <w:pPr>
        <w:ind w:firstLineChars="200" w:firstLine="560"/>
        <w:rPr>
          <w:rFonts w:ascii="宋体" w:hAnsi="宋体" w:cs="宋体" w:hint="eastAsia"/>
          <w:sz w:val="28"/>
          <w:szCs w:val="28"/>
        </w:rPr>
      </w:pPr>
      <w:r w:rsidRPr="00A22CD8">
        <w:rPr>
          <w:rFonts w:ascii="宋体" w:hAnsi="宋体" w:cs="宋体" w:hint="eastAsia"/>
          <w:sz w:val="28"/>
          <w:szCs w:val="28"/>
        </w:rPr>
        <w:t xml:space="preserve">5. </w:t>
      </w:r>
      <w:r w:rsidRPr="00A22CD8">
        <w:rPr>
          <w:rFonts w:ascii="宋体" w:hAnsi="宋体" w:cs="宋体" w:hint="eastAsia"/>
          <w:sz w:val="28"/>
          <w:szCs w:val="28"/>
        </w:rPr>
        <w:t>动物生态</w:t>
      </w:r>
    </w:p>
    <w:p w14:paraId="36CA2064" w14:textId="77777777" w:rsidR="00E51F93" w:rsidRPr="00A22CD8" w:rsidRDefault="00000000">
      <w:pPr>
        <w:ind w:firstLineChars="200" w:firstLine="562"/>
        <w:rPr>
          <w:rFonts w:ascii="宋体" w:hAnsi="宋体" w:cs="宋体" w:hint="eastAsia"/>
          <w:b/>
          <w:bCs/>
          <w:sz w:val="28"/>
          <w:szCs w:val="28"/>
        </w:rPr>
      </w:pPr>
      <w:r w:rsidRPr="00A22CD8">
        <w:rPr>
          <w:rFonts w:ascii="宋体" w:hAnsi="宋体" w:cs="宋体" w:hint="eastAsia"/>
          <w:b/>
          <w:bCs/>
          <w:sz w:val="28"/>
          <w:szCs w:val="28"/>
        </w:rPr>
        <w:t>四、考试形式和试卷结构</w:t>
      </w:r>
    </w:p>
    <w:p w14:paraId="2240107F"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考试形式为闭卷笔试，考试时间为180分钟。试卷满分为150分，主要题型包括但不限于名词解释题、简答题、论述题。</w:t>
      </w:r>
    </w:p>
    <w:p w14:paraId="760CA8A3" w14:textId="77777777" w:rsidR="00E51F93" w:rsidRPr="00A22CD8" w:rsidRDefault="00000000">
      <w:pPr>
        <w:ind w:firstLineChars="200" w:firstLine="562"/>
        <w:rPr>
          <w:rFonts w:ascii="宋体" w:hAnsi="宋体" w:cs="宋体" w:hint="eastAsia"/>
          <w:b/>
          <w:bCs/>
          <w:sz w:val="28"/>
          <w:szCs w:val="28"/>
        </w:rPr>
      </w:pPr>
      <w:r w:rsidRPr="00A22CD8">
        <w:rPr>
          <w:rFonts w:ascii="宋体" w:hAnsi="宋体" w:cs="宋体" w:hint="eastAsia"/>
          <w:b/>
          <w:bCs/>
          <w:sz w:val="28"/>
          <w:szCs w:val="28"/>
        </w:rPr>
        <w:t>五、主要参考书目</w:t>
      </w:r>
    </w:p>
    <w:p w14:paraId="06ABE140"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《土壤学》，孙向阳主编，中国林业出版社，2005年。</w:t>
      </w:r>
    </w:p>
    <w:p w14:paraId="3613A8B8"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t>《植物生理学》（第7版），潘瑞炽主编，高等教育出版社，2012年。</w:t>
      </w:r>
    </w:p>
    <w:p w14:paraId="55C00C6E" w14:textId="77777777" w:rsidR="00E51F93" w:rsidRPr="00A22CD8" w:rsidRDefault="00000000">
      <w:pPr>
        <w:ind w:firstLineChars="200" w:firstLine="560"/>
        <w:rPr>
          <w:rFonts w:ascii="宋体" w:hAnsi="宋体" w:cs="宋体" w:hint="eastAsia"/>
          <w:sz w:val="28"/>
          <w:szCs w:val="28"/>
        </w:rPr>
      </w:pPr>
      <w:r w:rsidRPr="00A22CD8">
        <w:rPr>
          <w:rFonts w:ascii="宋体" w:hAnsi="宋体" w:cs="宋体" w:hint="eastAsia"/>
          <w:sz w:val="28"/>
          <w:szCs w:val="28"/>
        </w:rPr>
        <w:lastRenderedPageBreak/>
        <w:t>《植物学》（第2版），</w:t>
      </w:r>
      <w:proofErr w:type="gramStart"/>
      <w:r w:rsidRPr="00A22CD8">
        <w:rPr>
          <w:rFonts w:ascii="宋体" w:hAnsi="宋体" w:cs="宋体" w:hint="eastAsia"/>
          <w:sz w:val="28"/>
          <w:szCs w:val="28"/>
        </w:rPr>
        <w:t>方炎明</w:t>
      </w:r>
      <w:proofErr w:type="gramEnd"/>
      <w:r w:rsidRPr="00A22CD8">
        <w:rPr>
          <w:rFonts w:ascii="宋体" w:hAnsi="宋体" w:cs="宋体" w:hint="eastAsia"/>
          <w:sz w:val="28"/>
          <w:szCs w:val="28"/>
        </w:rPr>
        <w:t>主编，中国林业出版社，2015年。</w:t>
      </w:r>
    </w:p>
    <w:p w14:paraId="5349E363" w14:textId="54F14A12" w:rsidR="00E51F93" w:rsidRDefault="00000000">
      <w:pPr>
        <w:ind w:firstLineChars="200" w:firstLine="560"/>
        <w:rPr>
          <w:rFonts w:ascii="宋体" w:hAnsi="宋体" w:cs="宋体" w:hint="eastAsia"/>
          <w:sz w:val="28"/>
          <w:szCs w:val="28"/>
        </w:rPr>
      </w:pPr>
      <w:r w:rsidRPr="00A22CD8">
        <w:rPr>
          <w:rFonts w:ascii="宋体" w:hAnsi="宋体" w:cs="宋体" w:hint="eastAsia"/>
          <w:sz w:val="28"/>
          <w:szCs w:val="28"/>
        </w:rPr>
        <w:t>《动物学》（第</w:t>
      </w:r>
      <w:r w:rsidR="00A22CD8">
        <w:rPr>
          <w:rFonts w:ascii="宋体" w:hAnsi="宋体" w:cs="宋体" w:hint="eastAsia"/>
          <w:sz w:val="28"/>
          <w:szCs w:val="28"/>
        </w:rPr>
        <w:t>4</w:t>
      </w:r>
      <w:r w:rsidRPr="00A22CD8">
        <w:rPr>
          <w:rFonts w:ascii="宋体" w:hAnsi="宋体" w:cs="宋体" w:hint="eastAsia"/>
          <w:sz w:val="28"/>
          <w:szCs w:val="28"/>
        </w:rPr>
        <w:t>版），刘凌云、郑光美主编，高等教育出版社，2009.</w:t>
      </w:r>
    </w:p>
    <w:p w14:paraId="03195F55" w14:textId="77777777" w:rsidR="00E51F93" w:rsidRDefault="00E51F93"/>
    <w:sectPr w:rsidR="00E51F9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536EF6C"/>
    <w:multiLevelType w:val="singleLevel"/>
    <w:tmpl w:val="8536EF6C"/>
    <w:lvl w:ilvl="0">
      <w:start w:val="1"/>
      <w:numFmt w:val="decimal"/>
      <w:suff w:val="nothing"/>
      <w:lvlText w:val="（%1）"/>
      <w:lvlJc w:val="left"/>
    </w:lvl>
  </w:abstractNum>
  <w:abstractNum w:abstractNumId="1" w15:restartNumberingAfterBreak="0">
    <w:nsid w:val="8E872717"/>
    <w:multiLevelType w:val="singleLevel"/>
    <w:tmpl w:val="8E872717"/>
    <w:lvl w:ilvl="0">
      <w:start w:val="1"/>
      <w:numFmt w:val="decimal"/>
      <w:suff w:val="nothing"/>
      <w:lvlText w:val="（%1）"/>
      <w:lvlJc w:val="left"/>
    </w:lvl>
  </w:abstractNum>
  <w:abstractNum w:abstractNumId="2" w15:restartNumberingAfterBreak="0">
    <w:nsid w:val="B09FD003"/>
    <w:multiLevelType w:val="singleLevel"/>
    <w:tmpl w:val="B09FD003"/>
    <w:lvl w:ilvl="0">
      <w:start w:val="1"/>
      <w:numFmt w:val="decimal"/>
      <w:suff w:val="nothing"/>
      <w:lvlText w:val="（%1）"/>
      <w:lvlJc w:val="left"/>
    </w:lvl>
  </w:abstractNum>
  <w:abstractNum w:abstractNumId="3" w15:restartNumberingAfterBreak="0">
    <w:nsid w:val="BAD13EA2"/>
    <w:multiLevelType w:val="singleLevel"/>
    <w:tmpl w:val="BAD13EA2"/>
    <w:lvl w:ilvl="0">
      <w:start w:val="1"/>
      <w:numFmt w:val="decimal"/>
      <w:suff w:val="nothing"/>
      <w:lvlText w:val="（%1）"/>
      <w:lvlJc w:val="left"/>
    </w:lvl>
  </w:abstractNum>
  <w:abstractNum w:abstractNumId="4" w15:restartNumberingAfterBreak="0">
    <w:nsid w:val="E7E535FA"/>
    <w:multiLevelType w:val="singleLevel"/>
    <w:tmpl w:val="E7E535FA"/>
    <w:lvl w:ilvl="0">
      <w:start w:val="1"/>
      <w:numFmt w:val="decimal"/>
      <w:suff w:val="nothing"/>
      <w:lvlText w:val="（%1）"/>
      <w:lvlJc w:val="left"/>
    </w:lvl>
  </w:abstractNum>
  <w:abstractNum w:abstractNumId="5" w15:restartNumberingAfterBreak="0">
    <w:nsid w:val="F17FA05C"/>
    <w:multiLevelType w:val="singleLevel"/>
    <w:tmpl w:val="F17FA05C"/>
    <w:lvl w:ilvl="0">
      <w:start w:val="1"/>
      <w:numFmt w:val="decimal"/>
      <w:suff w:val="nothing"/>
      <w:lvlText w:val="（%1）"/>
      <w:lvlJc w:val="left"/>
    </w:lvl>
  </w:abstractNum>
  <w:abstractNum w:abstractNumId="6" w15:restartNumberingAfterBreak="0">
    <w:nsid w:val="F805FA9A"/>
    <w:multiLevelType w:val="singleLevel"/>
    <w:tmpl w:val="F805FA9A"/>
    <w:lvl w:ilvl="0">
      <w:start w:val="1"/>
      <w:numFmt w:val="decimal"/>
      <w:suff w:val="nothing"/>
      <w:lvlText w:val="（%1）"/>
      <w:lvlJc w:val="left"/>
    </w:lvl>
  </w:abstractNum>
  <w:abstractNum w:abstractNumId="7" w15:restartNumberingAfterBreak="0">
    <w:nsid w:val="FC7A855E"/>
    <w:multiLevelType w:val="singleLevel"/>
    <w:tmpl w:val="FC7A855E"/>
    <w:lvl w:ilvl="0">
      <w:start w:val="1"/>
      <w:numFmt w:val="decimal"/>
      <w:suff w:val="nothing"/>
      <w:lvlText w:val="（%1）"/>
      <w:lvlJc w:val="left"/>
    </w:lvl>
  </w:abstractNum>
  <w:abstractNum w:abstractNumId="8" w15:restartNumberingAfterBreak="0">
    <w:nsid w:val="2408C06C"/>
    <w:multiLevelType w:val="singleLevel"/>
    <w:tmpl w:val="2408C06C"/>
    <w:lvl w:ilvl="0">
      <w:start w:val="1"/>
      <w:numFmt w:val="decimal"/>
      <w:suff w:val="nothing"/>
      <w:lvlText w:val="（%1）"/>
      <w:lvlJc w:val="left"/>
    </w:lvl>
  </w:abstractNum>
  <w:num w:numId="1" w16cid:durableId="1067728744">
    <w:abstractNumId w:val="2"/>
  </w:num>
  <w:num w:numId="2" w16cid:durableId="984625583">
    <w:abstractNumId w:val="5"/>
  </w:num>
  <w:num w:numId="3" w16cid:durableId="1682706717">
    <w:abstractNumId w:val="6"/>
  </w:num>
  <w:num w:numId="4" w16cid:durableId="695154480">
    <w:abstractNumId w:val="8"/>
  </w:num>
  <w:num w:numId="5" w16cid:durableId="1898399798">
    <w:abstractNumId w:val="1"/>
  </w:num>
  <w:num w:numId="6" w16cid:durableId="324208055">
    <w:abstractNumId w:val="3"/>
  </w:num>
  <w:num w:numId="7" w16cid:durableId="371267658">
    <w:abstractNumId w:val="7"/>
  </w:num>
  <w:num w:numId="8" w16cid:durableId="106776131">
    <w:abstractNumId w:val="0"/>
  </w:num>
  <w:num w:numId="9" w16cid:durableId="20659869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hjMTExYjhkYjJhZGM4NGU4ZjRkNzllYzRjMmU4ZDAifQ=="/>
  </w:docVars>
  <w:rsids>
    <w:rsidRoot w:val="00C403EF"/>
    <w:rsid w:val="00065773"/>
    <w:rsid w:val="00797D0E"/>
    <w:rsid w:val="008F7ACB"/>
    <w:rsid w:val="00A22CD8"/>
    <w:rsid w:val="00C403EF"/>
    <w:rsid w:val="00D90A8B"/>
    <w:rsid w:val="00E51F93"/>
    <w:rsid w:val="1F562F0E"/>
    <w:rsid w:val="28EF71EF"/>
    <w:rsid w:val="3BA37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93655E"/>
  <w15:docId w15:val="{0E7B14E1-1405-4DA1-A883-6CDAFA5C5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Body Text Indent 2" w:semiHidden="1"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uiPriority w:val="99"/>
    <w:semiHidden/>
    <w:unhideWhenUsed/>
    <w:qFormat/>
    <w:pPr>
      <w:spacing w:after="120" w:line="480" w:lineRule="auto"/>
      <w:ind w:leftChars="200" w:left="420"/>
    </w:pPr>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pPr>
      <w:tabs>
        <w:tab w:val="center" w:pos="4153"/>
        <w:tab w:val="right" w:pos="8306"/>
      </w:tabs>
      <w:snapToGrid w:val="0"/>
      <w:jc w:val="center"/>
    </w:pPr>
    <w:rPr>
      <w:sz w:val="18"/>
      <w:szCs w:val="18"/>
    </w:rPr>
  </w:style>
  <w:style w:type="character" w:customStyle="1" w:styleId="a6">
    <w:name w:val="页眉 字符"/>
    <w:basedOn w:val="a0"/>
    <w:link w:val="a5"/>
    <w:qFormat/>
    <w:rPr>
      <w:rFonts w:ascii="Times New Roman" w:eastAsia="宋体" w:hAnsi="Times New Roman" w:cs="Times New Roman"/>
      <w:kern w:val="2"/>
      <w:sz w:val="18"/>
      <w:szCs w:val="18"/>
    </w:rPr>
  </w:style>
  <w:style w:type="character" w:customStyle="1" w:styleId="a4">
    <w:name w:val="页脚 字符"/>
    <w:basedOn w:val="a0"/>
    <w:link w:val="a3"/>
    <w:qFormat/>
    <w:rPr>
      <w:rFonts w:ascii="Times New Roman" w:eastAsia="宋体" w:hAnsi="Times New Roman" w:cs="Times New Roman"/>
      <w:kern w:val="2"/>
      <w:sz w:val="18"/>
      <w:szCs w:val="18"/>
    </w:rPr>
  </w:style>
  <w:style w:type="paragraph" w:styleId="a7">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357</Words>
  <Characters>2041</Characters>
  <Application>Microsoft Office Word</Application>
  <DocSecurity>0</DocSecurity>
  <Lines>17</Lines>
  <Paragraphs>4</Paragraphs>
  <ScaleCrop>false</ScaleCrop>
  <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Yinglang Wan</cp:lastModifiedBy>
  <cp:revision>2</cp:revision>
  <dcterms:created xsi:type="dcterms:W3CDTF">2024-08-27T02:07:00Z</dcterms:created>
  <dcterms:modified xsi:type="dcterms:W3CDTF">2024-08-27T02:07:00Z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8B8D46551D82436EBDB6F6A263B8D7E4_13</vt:lpwstr>
  </property>
</Properties>
</file>