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4D865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0CBEA264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08688802">
      <w:pPr>
        <w:spacing w:line="360" w:lineRule="auto"/>
        <w:jc w:val="center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</w:t>
      </w:r>
      <w:r>
        <w:rPr>
          <w:rFonts w:hint="eastAsia" w:ascii="宋体" w:hAnsi="宋体" w:cs="仿宋"/>
          <w:sz w:val="28"/>
          <w:szCs w:val="28"/>
        </w:rPr>
        <w:t>码：[</w:t>
      </w:r>
      <w:r>
        <w:rPr>
          <w:rFonts w:hint="eastAsia" w:ascii="宋体" w:hAnsi="宋体" w:cs="仿宋"/>
          <w:sz w:val="28"/>
          <w:szCs w:val="28"/>
          <w:lang w:val="en-US" w:eastAsia="zh-CN"/>
        </w:rPr>
        <w:t>882</w:t>
      </w:r>
      <w:r>
        <w:rPr>
          <w:rFonts w:hint="eastAsia" w:ascii="宋体" w:hAnsi="宋体" w:cs="仿宋"/>
          <w:sz w:val="28"/>
          <w:szCs w:val="28"/>
        </w:rPr>
        <w:t xml:space="preserve">]  </w:t>
      </w: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考试科目名称：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影视专业综合</w:t>
      </w:r>
    </w:p>
    <w:p w14:paraId="2D36789D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1DBDE83E">
      <w:pPr>
        <w:pStyle w:val="7"/>
        <w:numPr>
          <w:ilvl w:val="0"/>
          <w:numId w:val="1"/>
        </w:numPr>
        <w:ind w:firstLineChars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考试性质</w:t>
      </w:r>
    </w:p>
    <w:p w14:paraId="198357C3">
      <w:pPr>
        <w:ind w:left="571" w:firstLine="420" w:firstLineChars="1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《影视专业综合》是戏剧与影视（</w:t>
      </w:r>
      <w:r>
        <w:rPr>
          <w:rFonts w:hint="eastAsia" w:ascii="宋体" w:hAnsi="宋体" w:cs="宋体"/>
          <w:color w:val="FF0000"/>
          <w:sz w:val="28"/>
          <w:szCs w:val="28"/>
        </w:rPr>
        <w:t>专业型</w:t>
      </w:r>
      <w:r>
        <w:rPr>
          <w:rFonts w:hint="eastAsia" w:ascii="宋体" w:hAnsi="宋体" w:cs="宋体"/>
          <w:sz w:val="28"/>
          <w:szCs w:val="28"/>
        </w:rPr>
        <w:t>）硕士生的入学专业考试科目之一，主要考察学生对影视专业基本概念、基础、知识和基本方法的理解和掌握，对影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视艺术的基本特性的理解和掌握，以及对影视作品的鉴赏和批评能力。</w:t>
      </w:r>
    </w:p>
    <w:p w14:paraId="5ECA8105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二、评价目标</w:t>
      </w:r>
    </w:p>
    <w:p w14:paraId="19C48AF7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1.掌握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影视专业</w:t>
      </w:r>
      <w:r>
        <w:rPr>
          <w:rFonts w:hint="eastAsia" w:ascii="宋体" w:hAnsi="宋体" w:cs="仿宋"/>
          <w:sz w:val="28"/>
          <w:szCs w:val="28"/>
        </w:rPr>
        <w:t>的基本概念和基础知识。</w:t>
      </w:r>
    </w:p>
    <w:p w14:paraId="2413D9A8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2.理解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影视专业</w:t>
      </w:r>
      <w:r>
        <w:rPr>
          <w:rFonts w:hint="eastAsia" w:ascii="宋体" w:hAnsi="宋体" w:cs="仿宋"/>
          <w:sz w:val="28"/>
          <w:szCs w:val="28"/>
        </w:rPr>
        <w:t>的基本理论和基本方法。</w:t>
      </w:r>
    </w:p>
    <w:p w14:paraId="2891D727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3.运用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影视专业</w:t>
      </w:r>
      <w:r>
        <w:rPr>
          <w:rFonts w:hint="eastAsia" w:ascii="宋体" w:hAnsi="宋体" w:cs="仿宋"/>
          <w:sz w:val="28"/>
          <w:szCs w:val="28"/>
        </w:rPr>
        <w:t>的基本理论和方法进行影视作品分析和实践创作。</w:t>
      </w:r>
    </w:p>
    <w:p w14:paraId="7DF7B3D4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三、考试范围</w:t>
      </w:r>
    </w:p>
    <w:p w14:paraId="22BAC2D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（一）影视美学基础</w:t>
      </w:r>
    </w:p>
    <w:p w14:paraId="71D2022E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1.经典电影美学理论</w:t>
      </w:r>
    </w:p>
    <w:p w14:paraId="20AA8883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早期电影美学理论；蒙太奇电影美学理论；类型电影理论；纪实美学；现代主义电影；电影符号学；电影叙事学；精神分析学电影理论；意识形态批评与其他理论；后现代主义与影视艺术。</w:t>
      </w:r>
    </w:p>
    <w:p w14:paraId="4943CF59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2.影视艺术的文化特性</w:t>
      </w:r>
    </w:p>
    <w:p w14:paraId="4976674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大众传媒与大众文化；社会语境中的影视文化；影视艺术的民族性与国际传播。</w:t>
      </w:r>
    </w:p>
    <w:p w14:paraId="5E65798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3.影视艺术的美学特性</w:t>
      </w:r>
    </w:p>
    <w:p w14:paraId="75F4A667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综合性与技术性；逼真性与假定性；造型性与运动性；电视艺术美学特性；数字技术时代的影视美学。</w:t>
      </w:r>
    </w:p>
    <w:p w14:paraId="45A0C69D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4.影视艺术的审美心理</w:t>
      </w:r>
    </w:p>
    <w:p w14:paraId="43F03EFD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镜像世界与视觉心理；梦幻世界与深层心理；期待视界与接受心理。</w:t>
      </w:r>
    </w:p>
    <w:p w14:paraId="72AD5476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（二）影视节目策划基础</w:t>
      </w:r>
    </w:p>
    <w:p w14:paraId="7E8E29ED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1.概要</w:t>
      </w:r>
    </w:p>
    <w:p w14:paraId="2EEB5B11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影视节目的概念及分类；影视节目的现状及其发展趋势；影视节目策划的概念；影视节目策划人员的基本素养；影视节目策划的原则及基本要素；影视节目一般性制作流程等。</w:t>
      </w:r>
    </w:p>
    <w:p w14:paraId="1611594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2.不同类型影视节目的策划与制作</w:t>
      </w:r>
    </w:p>
    <w:p w14:paraId="329B5BFA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以广播电视媒介平台及其节目发展的历史为线索，以广播电视、网络等媒体播出的节目为关注对象，了解影视节目的分类依据、形态产生背景、类型特征，掌握不同题材、类型的影视节目策划、构思、编创规律及方法。包括电影、电视新闻节目、电视综艺娱乐节目、电视社教节目、影视广告、电视剧集等传统影视节目的策划与制作要领，以及网络电影、网络剧集、网络综艺节目和短视频等新兴的网络视听节目的策划与制作要领。</w:t>
      </w:r>
    </w:p>
    <w:p w14:paraId="0D245579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（三）电影基础</w:t>
      </w:r>
    </w:p>
    <w:p w14:paraId="45EFB9A8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1.摄影</w:t>
      </w:r>
    </w:p>
    <w:p w14:paraId="18B22C7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2.场面调度</w:t>
      </w:r>
    </w:p>
    <w:p w14:paraId="065F8654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3.运动</w:t>
      </w:r>
    </w:p>
    <w:p w14:paraId="19B0FC7D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4.剪辑</w:t>
      </w:r>
    </w:p>
    <w:p w14:paraId="35D3153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5.声音</w:t>
      </w:r>
    </w:p>
    <w:p w14:paraId="7DE09ABD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6.表演</w:t>
      </w:r>
    </w:p>
    <w:p w14:paraId="2C9D4FB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7.戏剧</w:t>
      </w:r>
    </w:p>
    <w:p w14:paraId="2A087135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8.故事</w:t>
      </w:r>
    </w:p>
    <w:p w14:paraId="20EBC18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9.编剧</w:t>
      </w:r>
    </w:p>
    <w:p w14:paraId="0F6CA952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10.意识形态</w:t>
      </w:r>
    </w:p>
    <w:p w14:paraId="56A86EA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11.电影理论</w:t>
      </w:r>
    </w:p>
    <w:p w14:paraId="16A8E70A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12.电影评论</w:t>
      </w:r>
    </w:p>
    <w:p w14:paraId="68B42839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四、考试形式与试卷结构</w:t>
      </w:r>
    </w:p>
    <w:p w14:paraId="6277F862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（一）试卷成绩及考试时间</w:t>
      </w:r>
    </w:p>
    <w:p w14:paraId="2F80B419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本试卷满分为150分，考试时间为180分钟。</w:t>
      </w:r>
    </w:p>
    <w:p w14:paraId="7789FD84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（二）答题方式</w:t>
      </w:r>
    </w:p>
    <w:p w14:paraId="03CFBA6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答题方式为闭卷、笔试。</w:t>
      </w:r>
    </w:p>
    <w:p w14:paraId="532DAD4C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（三）试卷结构</w:t>
      </w:r>
    </w:p>
    <w:p w14:paraId="1A5E0DD6">
      <w:pPr>
        <w:pStyle w:val="7"/>
        <w:spacing w:before="31" w:beforeLines="10" w:after="31" w:afterLines="10" w:line="288" w:lineRule="auto"/>
        <w:ind w:firstLine="56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简答题：约4小题，共40分。</w:t>
      </w:r>
    </w:p>
    <w:p w14:paraId="25457A53">
      <w:pPr>
        <w:pStyle w:val="7"/>
        <w:spacing w:before="31" w:beforeLines="10" w:after="31" w:afterLines="10" w:line="288" w:lineRule="auto"/>
        <w:ind w:firstLine="56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论述题：约2小题，共40分。</w:t>
      </w:r>
    </w:p>
    <w:p w14:paraId="757282BD">
      <w:pPr>
        <w:pStyle w:val="7"/>
        <w:spacing w:before="31" w:beforeLines="10" w:after="31" w:afterLines="10" w:line="288" w:lineRule="auto"/>
        <w:ind w:firstLine="56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材料分析题：约1小题，共30分。</w:t>
      </w:r>
    </w:p>
    <w:p w14:paraId="450E7C87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创作题：约1小题，共40分。</w:t>
      </w:r>
    </w:p>
    <w:p w14:paraId="57CC2839">
      <w:pPr>
        <w:ind w:left="559" w:leftChars="266"/>
        <w:rPr>
          <w:rFonts w:ascii="宋体" w:hAnsi="宋体" w:cs="仿宋"/>
          <w:sz w:val="28"/>
          <w:szCs w:val="28"/>
        </w:rPr>
      </w:pPr>
    </w:p>
    <w:p w14:paraId="4E300319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五、主要参考书目</w:t>
      </w:r>
    </w:p>
    <w:p w14:paraId="22F3C19B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1.彭吉象：《影视美学》（第三版），北京大学出版社，2019年。</w:t>
      </w:r>
    </w:p>
    <w:p w14:paraId="7C5723E2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2.赵鑫、李成等编：《影视节目策划与制作》 清华大学出版社，2020年。</w:t>
      </w:r>
    </w:p>
    <w:p w14:paraId="3608875E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3.[美] 路易斯·贾内梯著，焦雄屏译：《认识电影》（第14版），北京联合出版公司，2021年。</w:t>
      </w:r>
    </w:p>
    <w:p w14:paraId="003DFB24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64D84D5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591B3A4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 w14:paraId="04987956">
      <w:pPr>
        <w:rPr>
          <w:rFonts w:ascii="宋体" w:hAnsi="宋体"/>
          <w:sz w:val="28"/>
          <w:szCs w:val="28"/>
        </w:rPr>
      </w:pPr>
    </w:p>
    <w:p w14:paraId="68739827">
      <w:pPr>
        <w:rPr>
          <w:rFonts w:ascii="宋体" w:hAnsi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F6042E"/>
    <w:multiLevelType w:val="multilevel"/>
    <w:tmpl w:val="43F6042E"/>
    <w:lvl w:ilvl="0" w:tentative="0">
      <w:start w:val="1"/>
      <w:numFmt w:val="japaneseCounting"/>
      <w:lvlText w:val="%1、"/>
      <w:lvlJc w:val="left"/>
      <w:pPr>
        <w:ind w:left="1291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51" w:hanging="440"/>
      </w:pPr>
    </w:lvl>
    <w:lvl w:ilvl="2" w:tentative="0">
      <w:start w:val="1"/>
      <w:numFmt w:val="lowerRoman"/>
      <w:lvlText w:val="%3."/>
      <w:lvlJc w:val="right"/>
      <w:pPr>
        <w:ind w:left="1891" w:hanging="440"/>
      </w:pPr>
    </w:lvl>
    <w:lvl w:ilvl="3" w:tentative="0">
      <w:start w:val="1"/>
      <w:numFmt w:val="decimal"/>
      <w:lvlText w:val="%4."/>
      <w:lvlJc w:val="left"/>
      <w:pPr>
        <w:ind w:left="2331" w:hanging="440"/>
      </w:pPr>
    </w:lvl>
    <w:lvl w:ilvl="4" w:tentative="0">
      <w:start w:val="1"/>
      <w:numFmt w:val="lowerLetter"/>
      <w:lvlText w:val="%5)"/>
      <w:lvlJc w:val="left"/>
      <w:pPr>
        <w:ind w:left="2771" w:hanging="440"/>
      </w:pPr>
    </w:lvl>
    <w:lvl w:ilvl="5" w:tentative="0">
      <w:start w:val="1"/>
      <w:numFmt w:val="lowerRoman"/>
      <w:lvlText w:val="%6."/>
      <w:lvlJc w:val="right"/>
      <w:pPr>
        <w:ind w:left="3211" w:hanging="440"/>
      </w:pPr>
    </w:lvl>
    <w:lvl w:ilvl="6" w:tentative="0">
      <w:start w:val="1"/>
      <w:numFmt w:val="decimal"/>
      <w:lvlText w:val="%7."/>
      <w:lvlJc w:val="left"/>
      <w:pPr>
        <w:ind w:left="3651" w:hanging="440"/>
      </w:pPr>
    </w:lvl>
    <w:lvl w:ilvl="7" w:tentative="0">
      <w:start w:val="1"/>
      <w:numFmt w:val="lowerLetter"/>
      <w:lvlText w:val="%8)"/>
      <w:lvlJc w:val="left"/>
      <w:pPr>
        <w:ind w:left="4091" w:hanging="440"/>
      </w:pPr>
    </w:lvl>
    <w:lvl w:ilvl="8" w:tentative="0">
      <w:start w:val="1"/>
      <w:numFmt w:val="lowerRoman"/>
      <w:lvlText w:val="%9."/>
      <w:lvlJc w:val="right"/>
      <w:pPr>
        <w:ind w:left="4531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wMDkyMTE0MDdhODgxYWQ1NTgzM2JmMTMwY2MyNjgifQ=="/>
  </w:docVars>
  <w:rsids>
    <w:rsidRoot w:val="000618D6"/>
    <w:rsid w:val="000004FA"/>
    <w:rsid w:val="00001954"/>
    <w:rsid w:val="000618D6"/>
    <w:rsid w:val="000706BA"/>
    <w:rsid w:val="001E3FE5"/>
    <w:rsid w:val="00233360"/>
    <w:rsid w:val="00267DC7"/>
    <w:rsid w:val="00270FE2"/>
    <w:rsid w:val="00330E58"/>
    <w:rsid w:val="0037423B"/>
    <w:rsid w:val="004345A8"/>
    <w:rsid w:val="00553FA2"/>
    <w:rsid w:val="00637B77"/>
    <w:rsid w:val="00727AC8"/>
    <w:rsid w:val="007E44BE"/>
    <w:rsid w:val="008A7612"/>
    <w:rsid w:val="009418E3"/>
    <w:rsid w:val="009764CF"/>
    <w:rsid w:val="009E5A96"/>
    <w:rsid w:val="00A17AA7"/>
    <w:rsid w:val="00B62AB5"/>
    <w:rsid w:val="00B72929"/>
    <w:rsid w:val="00B86F23"/>
    <w:rsid w:val="00BE48DD"/>
    <w:rsid w:val="00D87A5A"/>
    <w:rsid w:val="0A965955"/>
    <w:rsid w:val="19D43F78"/>
    <w:rsid w:val="1D265AB4"/>
    <w:rsid w:val="1DFD0AB9"/>
    <w:rsid w:val="27ACF37B"/>
    <w:rsid w:val="2CD86863"/>
    <w:rsid w:val="2CF6A3C2"/>
    <w:rsid w:val="30ED708A"/>
    <w:rsid w:val="36606814"/>
    <w:rsid w:val="38803881"/>
    <w:rsid w:val="39234F8F"/>
    <w:rsid w:val="404A5DF5"/>
    <w:rsid w:val="41815D9B"/>
    <w:rsid w:val="425C206B"/>
    <w:rsid w:val="45877EA5"/>
    <w:rsid w:val="4FBABD35"/>
    <w:rsid w:val="502F7B26"/>
    <w:rsid w:val="61865EE0"/>
    <w:rsid w:val="662864A2"/>
    <w:rsid w:val="663D6175"/>
    <w:rsid w:val="693B5BD7"/>
    <w:rsid w:val="69563F88"/>
    <w:rsid w:val="69626899"/>
    <w:rsid w:val="6BE704C6"/>
    <w:rsid w:val="71F56DFA"/>
    <w:rsid w:val="7436683A"/>
    <w:rsid w:val="74546771"/>
    <w:rsid w:val="755E3979"/>
    <w:rsid w:val="779F093F"/>
    <w:rsid w:val="799B37CE"/>
    <w:rsid w:val="79DB8380"/>
    <w:rsid w:val="7CBA68BD"/>
    <w:rsid w:val="919D73A2"/>
    <w:rsid w:val="BDB7DD6F"/>
    <w:rsid w:val="F7FE6283"/>
    <w:rsid w:val="FB9BB551"/>
    <w:rsid w:val="FFADE7F2"/>
    <w:rsid w:val="FFF5F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paragraph" w:styleId="7">
    <w:name w:val="List 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1077</Words>
  <Characters>1130</Characters>
  <Lines>8</Lines>
  <Paragraphs>2</Paragraphs>
  <TotalTime>1</TotalTime>
  <ScaleCrop>false</ScaleCrop>
  <LinksUpToDate>false</LinksUpToDate>
  <CharactersWithSpaces>1147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2017-07-13T09:41:00Z</dcterms:created>
  <dc:creator>1 1</dc:creator>
  <cp:lastModifiedBy>清澈明朗 </cp:lastModifiedBy>
  <dcterms:modified xsi:type="dcterms:W3CDTF">2024-09-30T03:11:33Z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DC1229DEA4D62B49B24F98667E93980E_43</vt:lpwstr>
  </property>
</Properties>
</file>