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182909" w14:textId="3A7FBFEC" w:rsidR="00CD2DEF" w:rsidRDefault="00000000">
      <w:pPr>
        <w:spacing w:line="360" w:lineRule="auto"/>
        <w:jc w:val="center"/>
        <w:rPr>
          <w:rFonts w:ascii="宋体" w:eastAsia="宋体" w:hAnsi="宋体" w:cs="宋体" w:hint="default"/>
          <w:b/>
          <w:bCs/>
          <w:sz w:val="32"/>
          <w:szCs w:val="32"/>
        </w:rPr>
      </w:pP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海南师范大学</w:t>
      </w:r>
      <w:r>
        <w:rPr>
          <w:rFonts w:ascii="宋体" w:eastAsia="宋体" w:hAnsi="宋体" w:cs="宋体"/>
          <w:b/>
          <w:bCs/>
          <w:sz w:val="32"/>
          <w:szCs w:val="32"/>
        </w:rPr>
        <w:t>202</w:t>
      </w:r>
      <w:r w:rsidR="00EE2747">
        <w:rPr>
          <w:rFonts w:ascii="宋体" w:eastAsia="宋体" w:hAnsi="宋体" w:cs="宋体" w:hint="default"/>
          <w:b/>
          <w:bCs/>
          <w:sz w:val="32"/>
          <w:szCs w:val="32"/>
        </w:rPr>
        <w:t>5</w:t>
      </w: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年全国硕士研究生招生考试</w:t>
      </w:r>
    </w:p>
    <w:p w14:paraId="72EAEE98" w14:textId="77777777" w:rsidR="00CD2DEF" w:rsidRDefault="00000000">
      <w:pPr>
        <w:spacing w:line="360" w:lineRule="auto"/>
        <w:jc w:val="center"/>
        <w:rPr>
          <w:rFonts w:ascii="宋体" w:eastAsia="宋体" w:hAnsi="宋体" w:cs="宋体" w:hint="default"/>
          <w:b/>
          <w:bCs/>
          <w:color w:val="FF0000"/>
          <w:sz w:val="32"/>
          <w:szCs w:val="32"/>
          <w:u w:color="FF0000"/>
        </w:rPr>
      </w:pP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初试自命题科目考试大纲</w:t>
      </w:r>
      <w:r>
        <w:rPr>
          <w:rFonts w:ascii="宋体" w:eastAsia="宋体" w:hAnsi="宋体" w:cs="宋体"/>
          <w:b/>
          <w:bCs/>
          <w:color w:val="FF0000"/>
          <w:sz w:val="32"/>
          <w:szCs w:val="32"/>
          <w:u w:color="FF0000"/>
        </w:rPr>
        <w:t xml:space="preserve"> </w:t>
      </w:r>
    </w:p>
    <w:p w14:paraId="39D0437E" w14:textId="22E98916" w:rsidR="00CD2DEF" w:rsidRDefault="00000000">
      <w:pPr>
        <w:spacing w:line="360" w:lineRule="auto"/>
        <w:jc w:val="center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考试科目代码：</w:t>
      </w:r>
      <w:r>
        <w:rPr>
          <w:rFonts w:ascii="宋体" w:eastAsia="宋体" w:hAnsi="宋体" w:cs="宋体"/>
          <w:color w:val="0000FF"/>
          <w:sz w:val="28"/>
          <w:szCs w:val="28"/>
          <w:u w:color="0000FF"/>
        </w:rPr>
        <w:t>[</w:t>
      </w:r>
      <w:r w:rsidR="00C534A7">
        <w:rPr>
          <w:rFonts w:ascii="宋体" w:eastAsia="宋体" w:hAnsi="宋体" w:cs="宋体" w:hint="default"/>
          <w:color w:val="0000FF"/>
          <w:sz w:val="28"/>
          <w:szCs w:val="28"/>
          <w:u w:color="0000FF"/>
        </w:rPr>
        <w:t>702</w:t>
      </w:r>
      <w:r>
        <w:rPr>
          <w:rFonts w:ascii="宋体" w:eastAsia="宋体" w:hAnsi="宋体" w:cs="宋体"/>
          <w:color w:val="0000FF"/>
          <w:sz w:val="28"/>
          <w:szCs w:val="28"/>
          <w:u w:color="0000FF"/>
        </w:rPr>
        <w:t xml:space="preserve">] </w:t>
      </w:r>
      <w:r>
        <w:rPr>
          <w:rFonts w:ascii="宋体" w:eastAsia="宋体" w:hAnsi="宋体" w:cs="宋体"/>
          <w:sz w:val="28"/>
          <w:szCs w:val="28"/>
        </w:rPr>
        <w:t xml:space="preserve">       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考试科目名称：</w:t>
      </w:r>
      <w:r w:rsidR="00C534A7">
        <w:rPr>
          <w:rFonts w:ascii="宋体" w:eastAsia="宋体" w:hAnsi="宋体" w:cs="宋体"/>
          <w:sz w:val="28"/>
          <w:szCs w:val="28"/>
          <w:lang w:val="zh-TW" w:eastAsia="zh-TW"/>
        </w:rPr>
        <w:t>戏剧与影视艺术基础</w:t>
      </w:r>
    </w:p>
    <w:p w14:paraId="05B9FF6F" w14:textId="77777777" w:rsidR="00CD2DEF" w:rsidRDefault="00000000">
      <w:pPr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﹡﹡﹡﹡﹡﹡﹡﹡﹡﹡﹡﹡﹡﹡﹡﹡﹡﹡﹡﹡﹡﹡﹡﹡﹡﹡﹡﹡﹡</w:t>
      </w:r>
    </w:p>
    <w:p w14:paraId="4B8903D0" w14:textId="77777777" w:rsidR="00CD2DEF" w:rsidRDefault="00000000">
      <w:pPr>
        <w:spacing w:line="360" w:lineRule="auto"/>
        <w:ind w:firstLine="562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一、考试性质</w:t>
      </w:r>
    </w:p>
    <w:p w14:paraId="62642F22" w14:textId="165C01D4" w:rsidR="00CD2DEF" w:rsidRDefault="00000000">
      <w:pPr>
        <w:spacing w:line="360" w:lineRule="auto"/>
        <w:ind w:firstLine="562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《</w:t>
      </w:r>
      <w:r w:rsidR="00C534A7">
        <w:rPr>
          <w:rFonts w:ascii="宋体" w:eastAsia="宋体" w:hAnsi="宋体" w:cs="宋体"/>
          <w:sz w:val="28"/>
          <w:szCs w:val="28"/>
          <w:lang w:val="zh-TW" w:eastAsia="zh-TW"/>
        </w:rPr>
        <w:t>戏剧与影视艺术基础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》是戏剧与影视（专业型）硕士生的入学专业考试科目之一，主要考察考生对艺术学科的基本理论、特征和学科的发展规律的理解，以及从鉴赏力、创作力和审美力维度对戏剧与影视学专业的掌握情况。</w:t>
      </w:r>
    </w:p>
    <w:p w14:paraId="38710CC2" w14:textId="77777777" w:rsidR="00CD2DEF" w:rsidRDefault="00000000">
      <w:pPr>
        <w:spacing w:line="360" w:lineRule="auto"/>
        <w:ind w:firstLine="562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二、评价目标</w:t>
      </w:r>
    </w:p>
    <w:p w14:paraId="64034D6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掌握艺术学理论基本概念和基础知识。</w:t>
      </w:r>
    </w:p>
    <w:p w14:paraId="6DBD944D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掌握戏剧学理论的基本概念和基础知识。</w:t>
      </w:r>
    </w:p>
    <w:p w14:paraId="1CEF420A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掌握电影学的历史背景和基础知识。</w:t>
      </w:r>
    </w:p>
    <w:p w14:paraId="21C53B0C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运用戏剧影视艺术学理论等基本理论和方法来分析和鉴赏艺术作品。</w:t>
      </w:r>
    </w:p>
    <w:p w14:paraId="267704CA" w14:textId="77777777" w:rsidR="00CD2DEF" w:rsidRDefault="00000000">
      <w:pPr>
        <w:spacing w:line="360" w:lineRule="auto"/>
        <w:ind w:firstLine="562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三、考试范围</w:t>
      </w:r>
    </w:p>
    <w:p w14:paraId="3EFF9386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（一）艺术总论</w:t>
      </w:r>
    </w:p>
    <w:p w14:paraId="6DCB42DC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艺术的本质与特征</w:t>
      </w:r>
    </w:p>
    <w:p w14:paraId="29D0E13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艺术的本质与特征的内涵；艺术本质与特征之间的关系。</w:t>
      </w:r>
    </w:p>
    <w:p w14:paraId="4D5BE49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艺术的起源</w:t>
      </w:r>
    </w:p>
    <w:p w14:paraId="595DAC94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中外艺术史上关于艺术起源的几种观点。</w:t>
      </w:r>
    </w:p>
    <w:p w14:paraId="79B2924A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艺术的功能与艺术教育</w:t>
      </w:r>
    </w:p>
    <w:p w14:paraId="52A309A2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艺术的社会功能；艺术教育的意义与目标。</w:t>
      </w:r>
    </w:p>
    <w:p w14:paraId="53B56324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文化系统中的艺术</w:t>
      </w:r>
    </w:p>
    <w:p w14:paraId="70A94D5E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艺术与哲学、宗教、道德、科学等精神文化之间的关系。</w:t>
      </w:r>
    </w:p>
    <w:p w14:paraId="2A0A019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（二）艺术种类</w:t>
      </w:r>
    </w:p>
    <w:p w14:paraId="5CEAD93D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lastRenderedPageBreak/>
        <w:t>1.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实用艺术</w:t>
      </w:r>
    </w:p>
    <w:p w14:paraId="389CD087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实用艺术的分类和它们各自的特点。</w:t>
      </w:r>
    </w:p>
    <w:p w14:paraId="72F89CF0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综合艺术</w:t>
      </w:r>
    </w:p>
    <w:p w14:paraId="46A9917B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综合艺术的种类和它们的审美特点；中外综合艺术精品赏析。</w:t>
      </w:r>
    </w:p>
    <w:p w14:paraId="723F03E8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语言艺术</w:t>
      </w:r>
    </w:p>
    <w:p w14:paraId="7685CE85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语言艺术的种类和它们的审美特点；中外语言艺术精品赏析。</w:t>
      </w:r>
    </w:p>
    <w:p w14:paraId="0650AC1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（三）艺术系统</w:t>
      </w:r>
    </w:p>
    <w:p w14:paraId="5FE6DE3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艺术创作</w:t>
      </w:r>
    </w:p>
    <w:p w14:paraId="36E811D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艺术创作的主题、过程、创作心理、艺术风格、流派和思潮。</w:t>
      </w:r>
    </w:p>
    <w:p w14:paraId="000041FE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艺术作品</w:t>
      </w:r>
    </w:p>
    <w:p w14:paraId="24F0503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艺术作品的层次，对艺术作品的鉴赏，以及中国传统艺术的精神特点。</w:t>
      </w:r>
    </w:p>
    <w:p w14:paraId="3241340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艺术鉴赏</w:t>
      </w:r>
    </w:p>
    <w:p w14:paraId="0A74E794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艺术鉴赏的一般规律、审美心理、审美过程；艺术鉴赏与艺术批评的关系。</w:t>
      </w:r>
    </w:p>
    <w:p w14:paraId="41E4CABE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（四）戏剧理论</w:t>
      </w:r>
    </w:p>
    <w:p w14:paraId="0142BAC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关于戏剧动作</w:t>
      </w:r>
    </w:p>
    <w:p w14:paraId="780469BD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戏剧动作的概念与分类。</w:t>
      </w:r>
    </w:p>
    <w:p w14:paraId="5C5964C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关于戏剧冲突</w:t>
      </w:r>
    </w:p>
    <w:p w14:paraId="6C7B377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戏剧冲突的概念与特征。</w:t>
      </w:r>
    </w:p>
    <w:p w14:paraId="4E0C045C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关于戏剧情境</w:t>
      </w:r>
    </w:p>
    <w:p w14:paraId="3E100A60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戏剧情境的概念与作用。</w:t>
      </w:r>
    </w:p>
    <w:p w14:paraId="086ACD42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．关于戏剧悬念</w:t>
      </w:r>
    </w:p>
    <w:p w14:paraId="0451224A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戏剧悬念的概念与作用</w:t>
      </w:r>
    </w:p>
    <w:p w14:paraId="379D250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5.关于戏剧场面</w:t>
      </w:r>
    </w:p>
    <w:p w14:paraId="22A28DEF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lastRenderedPageBreak/>
        <w:t>戏剧场面的概念与作用。</w:t>
      </w:r>
    </w:p>
    <w:p w14:paraId="512BBE20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6.关于结构的统一性</w:t>
      </w:r>
    </w:p>
    <w:p w14:paraId="1629A33A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戏剧结构的作用。</w:t>
      </w:r>
    </w:p>
    <w:p w14:paraId="5667942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（五）中国电影史</w:t>
      </w:r>
    </w:p>
    <w:p w14:paraId="5EAA8855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  <w:lang w:val="zh-CN"/>
        </w:rPr>
        <w:t>30年代中国电影</w:t>
      </w:r>
    </w:p>
    <w:p w14:paraId="4F3D169F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CN"/>
        </w:rPr>
        <w:t>30年代中国左翼电影的特点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。</w:t>
      </w:r>
    </w:p>
    <w:p w14:paraId="7599A142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/>
          <w:sz w:val="28"/>
          <w:szCs w:val="28"/>
          <w:lang w:val="zh-CN"/>
        </w:rPr>
        <w:t>战时战后电影</w:t>
      </w:r>
    </w:p>
    <w:p w14:paraId="21CC5677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CN"/>
        </w:rPr>
        <w:t>“文化”与非主流电影艺术探索的特点以及电表作品分析。</w:t>
      </w:r>
    </w:p>
    <w:p w14:paraId="371DE5E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  <w:lang w:val="zh-CN"/>
        </w:rPr>
        <w:t>“十七年”中国电影</w:t>
      </w:r>
    </w:p>
    <w:p w14:paraId="1108A9A1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CN"/>
        </w:rPr>
        <w:t>“十七年”中国电影艺术的发展特点。</w:t>
      </w:r>
    </w:p>
    <w:p w14:paraId="14604482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4.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广播电视的节目演变</w:t>
      </w:r>
    </w:p>
    <w:p w14:paraId="4C30D97C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广播电视新闻、电视剧、纪实类节目和电视综艺节目的发展、成熟与创新几个阶段。</w:t>
      </w:r>
    </w:p>
    <w:p w14:paraId="091454F9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CN"/>
        </w:rPr>
        <w:t>5.文革时期的电影</w:t>
      </w:r>
    </w:p>
    <w:p w14:paraId="6C0C8FA6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CN"/>
        </w:rPr>
        <w:t>“三突出”的创作特征</w:t>
      </w:r>
    </w:p>
    <w:p w14:paraId="38EFC02D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CN"/>
        </w:rPr>
        <w:t>6.“新时期”中国电影</w:t>
      </w:r>
    </w:p>
    <w:p w14:paraId="60AC5556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CN"/>
        </w:rPr>
        <w:t>导演的代际划分以及不同时期导演的创作特征。</w:t>
      </w:r>
    </w:p>
    <w:p w14:paraId="4E52C006" w14:textId="77777777" w:rsidR="00CD2DEF" w:rsidRDefault="00000000">
      <w:pPr>
        <w:spacing w:line="360" w:lineRule="auto"/>
        <w:ind w:firstLine="562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四、考试形式与试卷结构</w:t>
      </w:r>
    </w:p>
    <w:p w14:paraId="579D82B7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（一）试卷成绩及考试时间</w:t>
      </w:r>
    </w:p>
    <w:p w14:paraId="50AC8CD5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本试卷满分为</w:t>
      </w:r>
      <w:r>
        <w:rPr>
          <w:rFonts w:ascii="宋体" w:eastAsia="宋体" w:hAnsi="宋体" w:cs="宋体"/>
          <w:sz w:val="28"/>
          <w:szCs w:val="28"/>
        </w:rPr>
        <w:t>150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分，考试时间为</w:t>
      </w:r>
      <w:r>
        <w:rPr>
          <w:rFonts w:ascii="宋体" w:eastAsia="宋体" w:hAnsi="宋体" w:cs="宋体"/>
          <w:sz w:val="28"/>
          <w:szCs w:val="28"/>
        </w:rPr>
        <w:t>180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分钟。</w:t>
      </w:r>
    </w:p>
    <w:p w14:paraId="06A3A5DE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（二）答题方式</w:t>
      </w:r>
    </w:p>
    <w:p w14:paraId="4F1EEAFF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答题方式为闭卷、笔试。</w:t>
      </w:r>
    </w:p>
    <w:p w14:paraId="702A1F10" w14:textId="77777777" w:rsidR="00CD2DEF" w:rsidRDefault="00000000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  <w:lang w:val="zh-TW" w:eastAsia="zh-TW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（三）试卷结构</w:t>
      </w:r>
    </w:p>
    <w:p w14:paraId="1AF68E45" w14:textId="77777777" w:rsidR="00CD2DEF" w:rsidRDefault="00000000">
      <w:pPr>
        <w:pStyle w:val="1"/>
        <w:spacing w:before="31" w:after="31"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名词解释题：约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小题，共</w:t>
      </w:r>
      <w:r>
        <w:rPr>
          <w:rFonts w:ascii="宋体" w:eastAsia="宋体" w:hAnsi="宋体" w:cs="宋体"/>
          <w:sz w:val="28"/>
          <w:szCs w:val="28"/>
        </w:rPr>
        <w:t>30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分</w:t>
      </w:r>
    </w:p>
    <w:p w14:paraId="7FBC9E4A" w14:textId="77777777" w:rsidR="00CD2DEF" w:rsidRDefault="00000000">
      <w:pPr>
        <w:pStyle w:val="1"/>
        <w:spacing w:before="31" w:after="31"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简答题：约</w:t>
      </w: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小题，共</w:t>
      </w:r>
      <w:r>
        <w:rPr>
          <w:rFonts w:ascii="宋体" w:eastAsia="宋体" w:hAnsi="宋体" w:cs="宋体"/>
          <w:sz w:val="28"/>
          <w:szCs w:val="28"/>
        </w:rPr>
        <w:t>60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分</w:t>
      </w:r>
    </w:p>
    <w:p w14:paraId="02118A0D" w14:textId="77777777" w:rsidR="00CD2DEF" w:rsidRDefault="00000000">
      <w:pPr>
        <w:pStyle w:val="1"/>
        <w:spacing w:before="31" w:after="31"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lastRenderedPageBreak/>
        <w:t>分析论述题：约</w:t>
      </w: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>小题，共</w:t>
      </w:r>
      <w:r>
        <w:rPr>
          <w:rFonts w:ascii="宋体" w:eastAsia="宋体" w:hAnsi="宋体" w:cs="宋体"/>
          <w:sz w:val="28"/>
          <w:szCs w:val="28"/>
        </w:rPr>
        <w:t>60</w:t>
      </w:r>
      <w:r>
        <w:rPr>
          <w:rFonts w:ascii="宋体" w:eastAsia="宋体" w:hAnsi="宋体" w:cs="宋体"/>
          <w:sz w:val="28"/>
          <w:szCs w:val="28"/>
          <w:lang w:val="zh-TW" w:eastAsia="zh-TW"/>
        </w:rPr>
        <w:t xml:space="preserve">分 </w:t>
      </w:r>
    </w:p>
    <w:p w14:paraId="75E9D04A" w14:textId="01EC9CAD" w:rsidR="00CD2DEF" w:rsidRPr="001063F1" w:rsidRDefault="001063F1" w:rsidP="001063F1">
      <w:pPr>
        <w:spacing w:line="360" w:lineRule="auto"/>
        <w:ind w:firstLine="560"/>
        <w:rPr>
          <w:rFonts w:ascii="宋体" w:eastAsia="宋体" w:hAnsi="宋体" w:cs="宋体" w:hint="default"/>
          <w:b/>
          <w:bCs/>
          <w:sz w:val="28"/>
          <w:szCs w:val="28"/>
          <w:lang w:val="zh-TW" w:eastAsia="zh-TW"/>
        </w:rPr>
      </w:pPr>
      <w:r>
        <w:rPr>
          <w:rFonts w:ascii="宋体" w:eastAsia="宋体" w:hAnsi="宋体" w:cs="宋体"/>
          <w:b/>
          <w:bCs/>
          <w:sz w:val="28"/>
          <w:szCs w:val="28"/>
          <w:lang w:val="zh-TW"/>
        </w:rPr>
        <w:t>五、</w:t>
      </w:r>
      <w:r w:rsidRPr="001063F1"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  <w:t>主要参考书目</w:t>
      </w:r>
    </w:p>
    <w:p w14:paraId="6DD24509" w14:textId="36AF62FB" w:rsidR="00DD4867" w:rsidRPr="00DD4867" w:rsidRDefault="00000000" w:rsidP="00DD486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宋体" w:hint="default"/>
          <w:sz w:val="28"/>
          <w:szCs w:val="28"/>
          <w:lang w:val="zh-TW"/>
        </w:rPr>
      </w:pPr>
      <w:r w:rsidRPr="00DD4867">
        <w:rPr>
          <w:rFonts w:ascii="宋体" w:eastAsia="宋体" w:hAnsi="宋体" w:cs="宋体"/>
          <w:sz w:val="28"/>
          <w:szCs w:val="28"/>
          <w:lang w:val="zh-TW" w:eastAsia="zh-TW"/>
        </w:rPr>
        <w:t>彭吉象著：《艺术学概论》（第五版），北京大学出版社</w:t>
      </w:r>
      <w:r w:rsidRPr="00DD4867">
        <w:rPr>
          <w:rFonts w:ascii="宋体" w:eastAsia="宋体" w:hAnsi="宋体" w:cs="宋体"/>
          <w:sz w:val="28"/>
          <w:szCs w:val="28"/>
        </w:rPr>
        <w:t>2019</w:t>
      </w:r>
      <w:r w:rsidRPr="00DD4867">
        <w:rPr>
          <w:rFonts w:ascii="宋体" w:eastAsia="宋体" w:hAnsi="宋体" w:cs="宋体"/>
          <w:sz w:val="28"/>
          <w:szCs w:val="28"/>
          <w:lang w:val="zh-TW" w:eastAsia="zh-TW"/>
        </w:rPr>
        <w:t>年。</w:t>
      </w:r>
    </w:p>
    <w:p w14:paraId="4772EA89" w14:textId="77777777" w:rsidR="00DD4867" w:rsidRDefault="00DD4867" w:rsidP="00DD486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宋体" w:hint="default"/>
          <w:sz w:val="28"/>
          <w:szCs w:val="28"/>
        </w:rPr>
      </w:pPr>
      <w:r w:rsidRPr="00DD4867">
        <w:rPr>
          <w:rFonts w:ascii="宋体" w:eastAsia="宋体" w:hAnsi="宋体" w:cs="宋体"/>
          <w:sz w:val="28"/>
          <w:szCs w:val="28"/>
        </w:rPr>
        <w:t>谭霈生著：《论戏剧性》（修订版），中国国际广播出版社，2023年。</w:t>
      </w:r>
    </w:p>
    <w:p w14:paraId="23795DBC" w14:textId="12DD1B74" w:rsidR="00DD4867" w:rsidRPr="00DD4867" w:rsidRDefault="00DD4867" w:rsidP="00DD4867">
      <w:pPr>
        <w:pStyle w:val="a8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宋体" w:hint="default"/>
          <w:sz w:val="28"/>
          <w:szCs w:val="28"/>
        </w:rPr>
      </w:pPr>
      <w:r w:rsidRPr="00DD4867">
        <w:rPr>
          <w:rFonts w:ascii="宋体" w:eastAsia="宋体" w:hAnsi="宋体" w:cs="宋体"/>
          <w:sz w:val="28"/>
          <w:szCs w:val="28"/>
        </w:rPr>
        <w:t>钟大丰、舒晓鸣著：《中国电影史》，中国广播电视出版社，2019年。</w:t>
      </w:r>
    </w:p>
    <w:p w14:paraId="15D06AED" w14:textId="020DAFD2" w:rsidR="00CD2DEF" w:rsidRPr="00DD4867" w:rsidRDefault="00CD2DEF">
      <w:pPr>
        <w:spacing w:line="360" w:lineRule="auto"/>
        <w:ind w:firstLine="560"/>
        <w:rPr>
          <w:rFonts w:ascii="宋体" w:eastAsia="宋体" w:hAnsi="宋体" w:cs="宋体" w:hint="default"/>
          <w:sz w:val="28"/>
          <w:szCs w:val="28"/>
        </w:rPr>
      </w:pPr>
    </w:p>
    <w:sectPr w:rsidR="00CD2DEF" w:rsidRPr="00DD48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5167" w14:textId="77777777" w:rsidR="009377F9" w:rsidRDefault="009377F9">
      <w:pPr>
        <w:rPr>
          <w:rFonts w:hint="default"/>
        </w:rPr>
      </w:pPr>
      <w:r>
        <w:separator/>
      </w:r>
    </w:p>
  </w:endnote>
  <w:endnote w:type="continuationSeparator" w:id="0">
    <w:p w14:paraId="26AF66D9" w14:textId="77777777" w:rsidR="009377F9" w:rsidRDefault="009377F9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E82D" w14:textId="77777777" w:rsidR="00DD4867" w:rsidRDefault="00DD4867">
    <w:pPr>
      <w:pStyle w:val="a6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1219" w14:textId="77777777" w:rsidR="00CD2DEF" w:rsidRDefault="00CD2DEF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F2C4" w14:textId="77777777" w:rsidR="00DD4867" w:rsidRDefault="00DD4867">
    <w:pPr>
      <w:pStyle w:val="a6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45E8D" w14:textId="77777777" w:rsidR="009377F9" w:rsidRDefault="009377F9">
      <w:pPr>
        <w:rPr>
          <w:rFonts w:hint="default"/>
        </w:rPr>
      </w:pPr>
      <w:r>
        <w:separator/>
      </w:r>
    </w:p>
  </w:footnote>
  <w:footnote w:type="continuationSeparator" w:id="0">
    <w:p w14:paraId="173BB320" w14:textId="77777777" w:rsidR="009377F9" w:rsidRDefault="009377F9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EC5F" w14:textId="77777777" w:rsidR="00DD4867" w:rsidRDefault="00DD4867">
    <w:pPr>
      <w:pStyle w:val="a4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17DB" w14:textId="77777777" w:rsidR="00CD2DEF" w:rsidRDefault="00CD2DEF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F6F8B" w14:textId="77777777" w:rsidR="00DD4867" w:rsidRDefault="00DD4867">
    <w:pPr>
      <w:pStyle w:val="a4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B00D9"/>
    <w:multiLevelType w:val="hybridMultilevel"/>
    <w:tmpl w:val="8188AA48"/>
    <w:lvl w:ilvl="0" w:tplc="6B1C7964">
      <w:start w:val="1"/>
      <w:numFmt w:val="decimal"/>
      <w:lvlText w:val="%1、"/>
      <w:lvlJc w:val="left"/>
      <w:pPr>
        <w:ind w:left="1282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2" w:hanging="440"/>
      </w:pPr>
    </w:lvl>
    <w:lvl w:ilvl="2" w:tplc="0409001B" w:tentative="1">
      <w:start w:val="1"/>
      <w:numFmt w:val="lowerRoman"/>
      <w:lvlText w:val="%3."/>
      <w:lvlJc w:val="right"/>
      <w:pPr>
        <w:ind w:left="1882" w:hanging="440"/>
      </w:pPr>
    </w:lvl>
    <w:lvl w:ilvl="3" w:tplc="0409000F" w:tentative="1">
      <w:start w:val="1"/>
      <w:numFmt w:val="decimal"/>
      <w:lvlText w:val="%4."/>
      <w:lvlJc w:val="left"/>
      <w:pPr>
        <w:ind w:left="2322" w:hanging="440"/>
      </w:pPr>
    </w:lvl>
    <w:lvl w:ilvl="4" w:tplc="04090019" w:tentative="1">
      <w:start w:val="1"/>
      <w:numFmt w:val="lowerLetter"/>
      <w:lvlText w:val="%5)"/>
      <w:lvlJc w:val="left"/>
      <w:pPr>
        <w:ind w:left="2762" w:hanging="440"/>
      </w:pPr>
    </w:lvl>
    <w:lvl w:ilvl="5" w:tplc="0409001B" w:tentative="1">
      <w:start w:val="1"/>
      <w:numFmt w:val="lowerRoman"/>
      <w:lvlText w:val="%6."/>
      <w:lvlJc w:val="right"/>
      <w:pPr>
        <w:ind w:left="3202" w:hanging="440"/>
      </w:pPr>
    </w:lvl>
    <w:lvl w:ilvl="6" w:tplc="0409000F" w:tentative="1">
      <w:start w:val="1"/>
      <w:numFmt w:val="decimal"/>
      <w:lvlText w:val="%7."/>
      <w:lvlJc w:val="left"/>
      <w:pPr>
        <w:ind w:left="3642" w:hanging="440"/>
      </w:pPr>
    </w:lvl>
    <w:lvl w:ilvl="7" w:tplc="04090019" w:tentative="1">
      <w:start w:val="1"/>
      <w:numFmt w:val="lowerLetter"/>
      <w:lvlText w:val="%8)"/>
      <w:lvlJc w:val="left"/>
      <w:pPr>
        <w:ind w:left="4082" w:hanging="440"/>
      </w:pPr>
    </w:lvl>
    <w:lvl w:ilvl="8" w:tplc="0409001B" w:tentative="1">
      <w:start w:val="1"/>
      <w:numFmt w:val="lowerRoman"/>
      <w:lvlText w:val="%9."/>
      <w:lvlJc w:val="right"/>
      <w:pPr>
        <w:ind w:left="4522" w:hanging="440"/>
      </w:pPr>
    </w:lvl>
  </w:abstractNum>
  <w:abstractNum w:abstractNumId="1" w15:restartNumberingAfterBreak="0">
    <w:nsid w:val="27971665"/>
    <w:multiLevelType w:val="hybridMultilevel"/>
    <w:tmpl w:val="55E6CA5C"/>
    <w:lvl w:ilvl="0" w:tplc="C46CD4FC">
      <w:start w:val="1"/>
      <w:numFmt w:val="decimal"/>
      <w:lvlText w:val="%1."/>
      <w:lvlJc w:val="left"/>
      <w:pPr>
        <w:ind w:left="840" w:hanging="2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2" w15:restartNumberingAfterBreak="0">
    <w:nsid w:val="304B7A14"/>
    <w:multiLevelType w:val="hybridMultilevel"/>
    <w:tmpl w:val="A89E2834"/>
    <w:lvl w:ilvl="0" w:tplc="EC96D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66192035">
    <w:abstractNumId w:val="2"/>
  </w:num>
  <w:num w:numId="2" w16cid:durableId="588006225">
    <w:abstractNumId w:val="0"/>
  </w:num>
  <w:num w:numId="3" w16cid:durableId="88742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DEF"/>
    <w:rsid w:val="001063F1"/>
    <w:rsid w:val="00680508"/>
    <w:rsid w:val="006C6B43"/>
    <w:rsid w:val="006D0D85"/>
    <w:rsid w:val="009377F9"/>
    <w:rsid w:val="00C534A7"/>
    <w:rsid w:val="00CD2DEF"/>
    <w:rsid w:val="00DD4867"/>
    <w:rsid w:val="00EE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C9858"/>
  <w15:docId w15:val="{3FA5E2E3-5281-A543-A55E-ED79E219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1">
    <w:name w:val="列出段落1"/>
    <w:pPr>
      <w:widowControl w:val="0"/>
      <w:ind w:firstLine="42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header"/>
    <w:basedOn w:val="a"/>
    <w:link w:val="a5"/>
    <w:uiPriority w:val="99"/>
    <w:unhideWhenUsed/>
    <w:rsid w:val="00DD48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4867"/>
    <w:rPr>
      <w:rFonts w:ascii="Arial Unicode MS" w:hAnsi="Arial Unicode MS" w:cs="Arial Unicode MS"/>
      <w:color w:val="000000"/>
      <w:kern w:val="2"/>
      <w:sz w:val="18"/>
      <w:szCs w:val="18"/>
      <w:u w:color="000000"/>
    </w:rPr>
  </w:style>
  <w:style w:type="paragraph" w:styleId="a6">
    <w:name w:val="footer"/>
    <w:basedOn w:val="a"/>
    <w:link w:val="a7"/>
    <w:uiPriority w:val="99"/>
    <w:unhideWhenUsed/>
    <w:rsid w:val="00DD4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4867"/>
    <w:rPr>
      <w:rFonts w:ascii="Arial Unicode MS" w:hAnsi="Arial Unicode MS" w:cs="Arial Unicode MS"/>
      <w:color w:val="000000"/>
      <w:kern w:val="2"/>
      <w:sz w:val="18"/>
      <w:szCs w:val="18"/>
      <w:u w:color="000000"/>
    </w:rPr>
  </w:style>
  <w:style w:type="paragraph" w:styleId="a8">
    <w:name w:val="List Paragraph"/>
    <w:basedOn w:val="a"/>
    <w:uiPriority w:val="34"/>
    <w:qFormat/>
    <w:rsid w:val="00DD48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DD431D-4B8D-7746-B6A7-6E2EC899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5</cp:revision>
  <dcterms:created xsi:type="dcterms:W3CDTF">2024-07-18T23:11:00Z</dcterms:created>
  <dcterms:modified xsi:type="dcterms:W3CDTF">2024-08-22T17:07:00Z</dcterms:modified>
</cp:coreProperties>
</file>