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558F" w:rsidRDefault="004B3FDE">
      <w:pPr>
        <w:adjustRightInd w:val="0"/>
        <w:snapToGrid w:val="0"/>
        <w:spacing w:line="423" w:lineRule="auto"/>
        <w:jc w:val="center"/>
        <w:rPr>
          <w:rFonts w:eastAsia="仿宋"/>
          <w:b/>
          <w:bCs/>
          <w:color w:val="000000" w:themeColor="text1"/>
          <w:sz w:val="36"/>
          <w:szCs w:val="36"/>
        </w:rPr>
      </w:pPr>
      <w:r>
        <w:rPr>
          <w:rFonts w:eastAsia="仿宋"/>
          <w:b/>
          <w:bCs/>
          <w:color w:val="000000" w:themeColor="text1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仿宋"/>
          <w:b/>
          <w:bCs/>
          <w:color w:val="000000" w:themeColor="text1"/>
          <w:sz w:val="36"/>
          <w:szCs w:val="36"/>
        </w:rPr>
        <w:instrText>ADDIN CNKISM.UserStyle</w:instrText>
      </w:r>
      <w:r>
        <w:rPr>
          <w:rFonts w:eastAsia="仿宋"/>
          <w:b/>
          <w:bCs/>
          <w:color w:val="000000" w:themeColor="text1"/>
          <w:sz w:val="36"/>
          <w:szCs w:val="36"/>
        </w:rPr>
      </w:r>
      <w:r>
        <w:rPr>
          <w:rFonts w:eastAsia="仿宋"/>
          <w:b/>
          <w:bCs/>
          <w:color w:val="000000" w:themeColor="text1"/>
          <w:sz w:val="36"/>
          <w:szCs w:val="36"/>
        </w:rPr>
        <w:fldChar w:fldCharType="end"/>
      </w:r>
      <w:r>
        <w:rPr>
          <w:rFonts w:eastAsia="仿宋"/>
          <w:b/>
          <w:bCs/>
          <w:color w:val="000000" w:themeColor="text1"/>
          <w:sz w:val="36"/>
          <w:szCs w:val="36"/>
        </w:rPr>
        <w:t>海南师范大学全国硕士研究生招生自命题考试大纲</w:t>
      </w:r>
    </w:p>
    <w:p w:rsidR="0075558F" w:rsidRDefault="004B3FDE">
      <w:pPr>
        <w:adjustRightInd w:val="0"/>
        <w:snapToGrid w:val="0"/>
        <w:spacing w:line="423" w:lineRule="auto"/>
        <w:jc w:val="center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考试科目代码：</w:t>
      </w:r>
      <w:r>
        <w:rPr>
          <w:rFonts w:eastAsia="仿宋"/>
          <w:color w:val="000000" w:themeColor="text1"/>
          <w:sz w:val="28"/>
          <w:szCs w:val="28"/>
        </w:rPr>
        <w:t>[</w:t>
      </w:r>
      <w:r>
        <w:rPr>
          <w:rFonts w:eastAsia="仿宋"/>
          <w:color w:val="000000" w:themeColor="text1"/>
          <w:sz w:val="28"/>
          <w:szCs w:val="28"/>
        </w:rPr>
        <w:t>92</w:t>
      </w: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/>
          <w:color w:val="000000" w:themeColor="text1"/>
          <w:sz w:val="28"/>
          <w:szCs w:val="28"/>
        </w:rPr>
        <w:t xml:space="preserve">]              </w:t>
      </w:r>
      <w:r>
        <w:rPr>
          <w:rFonts w:eastAsia="仿宋"/>
          <w:color w:val="000000" w:themeColor="text1"/>
          <w:sz w:val="28"/>
          <w:szCs w:val="28"/>
        </w:rPr>
        <w:t>考试科目名称：有机化学</w:t>
      </w:r>
    </w:p>
    <w:p w:rsidR="0075558F" w:rsidRDefault="004B3FDE">
      <w:pPr>
        <w:adjustRightInd w:val="0"/>
        <w:snapToGrid w:val="0"/>
        <w:spacing w:line="423" w:lineRule="auto"/>
        <w:rPr>
          <w:rFonts w:eastAsia="仿宋"/>
          <w:sz w:val="28"/>
          <w:szCs w:val="28"/>
        </w:rPr>
      </w:pPr>
      <w:r>
        <w:rPr>
          <w:szCs w:val="21"/>
        </w:rPr>
        <w:t>﹡﹡﹡﹡﹡﹡﹡﹡﹡﹡﹡﹡﹡﹡﹡﹡﹡﹡﹡﹡﹡﹡﹡﹡﹡﹡﹡﹡﹡﹡﹡﹡﹡﹡﹡﹡﹡﹡﹡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一、考试形式与试卷结构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（一）试卷成绩及考试时间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本试卷满分为</w:t>
      </w:r>
      <w:r>
        <w:rPr>
          <w:rFonts w:eastAsia="仿宋"/>
          <w:sz w:val="28"/>
          <w:szCs w:val="28"/>
        </w:rPr>
        <w:t>150</w:t>
      </w:r>
      <w:r>
        <w:rPr>
          <w:rFonts w:eastAsia="仿宋"/>
          <w:sz w:val="28"/>
          <w:szCs w:val="28"/>
        </w:rPr>
        <w:t>分，考试时间为</w:t>
      </w:r>
      <w:r>
        <w:rPr>
          <w:rFonts w:eastAsia="仿宋"/>
          <w:sz w:val="28"/>
          <w:szCs w:val="28"/>
        </w:rPr>
        <w:t>180</w:t>
      </w:r>
      <w:r>
        <w:rPr>
          <w:rFonts w:eastAsia="仿宋"/>
          <w:sz w:val="28"/>
          <w:szCs w:val="28"/>
        </w:rPr>
        <w:t>分钟。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（二）答题方式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答题方式为闭卷、笔试。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（三）试卷结构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选择题、填空题、</w:t>
      </w:r>
      <w:r>
        <w:rPr>
          <w:rFonts w:eastAsia="仿宋"/>
          <w:sz w:val="28"/>
          <w:szCs w:val="28"/>
        </w:rPr>
        <w:t>简答</w:t>
      </w:r>
      <w:r>
        <w:rPr>
          <w:rFonts w:eastAsia="仿宋"/>
          <w:sz w:val="28"/>
          <w:szCs w:val="28"/>
        </w:rPr>
        <w:t>题、命名或写出</w:t>
      </w:r>
      <w:r>
        <w:rPr>
          <w:rFonts w:eastAsia="仿宋"/>
          <w:sz w:val="28"/>
          <w:szCs w:val="28"/>
        </w:rPr>
        <w:t>化学</w:t>
      </w:r>
      <w:r>
        <w:rPr>
          <w:rFonts w:eastAsia="仿宋"/>
          <w:sz w:val="28"/>
          <w:szCs w:val="28"/>
        </w:rPr>
        <w:t>结构式</w:t>
      </w:r>
      <w:r>
        <w:rPr>
          <w:rFonts w:eastAsia="仿宋"/>
          <w:sz w:val="28"/>
          <w:szCs w:val="28"/>
        </w:rPr>
        <w:t>题</w:t>
      </w:r>
      <w:r>
        <w:rPr>
          <w:rFonts w:eastAsia="仿宋"/>
          <w:sz w:val="28"/>
          <w:szCs w:val="28"/>
        </w:rPr>
        <w:t>、完成方程式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有机合成题和反应机理题等</w:t>
      </w:r>
      <w:r>
        <w:rPr>
          <w:rFonts w:eastAsia="仿宋"/>
          <w:sz w:val="28"/>
          <w:szCs w:val="28"/>
        </w:rPr>
        <w:t>。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二、考试目标：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各类有机化合物的命名法、异构现象、结构特征、主要理化性质、重要合成方法以及它们之间的关系</w:t>
      </w:r>
      <w:r>
        <w:rPr>
          <w:rFonts w:eastAsia="仿宋"/>
          <w:sz w:val="28"/>
          <w:szCs w:val="28"/>
        </w:rPr>
        <w:t>；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现代价键理论的基本概念，并应用于理解有机化合物的基本结构的能力；通过电子效应和立体效应，进一步掌握有机化合物结构与性能的关系</w:t>
      </w:r>
      <w:r>
        <w:rPr>
          <w:rFonts w:eastAsia="仿宋"/>
          <w:sz w:val="28"/>
          <w:szCs w:val="28"/>
        </w:rPr>
        <w:t>；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3.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重要反应历程，如：亲电和亲核取代反应、亲电和亲核加成、自由基反应、消除反应、重排反应反应等历程</w:t>
      </w:r>
      <w:r>
        <w:rPr>
          <w:rFonts w:eastAsia="仿宋"/>
          <w:sz w:val="28"/>
          <w:szCs w:val="28"/>
        </w:rPr>
        <w:t>；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4.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对立体化学、稳定构象的基本知识和基本理论的理解，并能用于理解一些反应的选择性问题</w:t>
      </w:r>
      <w:r>
        <w:rPr>
          <w:rFonts w:eastAsia="仿宋"/>
          <w:sz w:val="28"/>
          <w:szCs w:val="28"/>
        </w:rPr>
        <w:t>；</w:t>
      </w:r>
    </w:p>
    <w:p w:rsidR="0075558F" w:rsidRDefault="004B3FDE">
      <w:pPr>
        <w:adjustRightInd w:val="0"/>
        <w:snapToGrid w:val="0"/>
        <w:spacing w:line="423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5.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各类重要有机化合物的来源、合成及其主要用途。</w:t>
      </w:r>
    </w:p>
    <w:p w:rsidR="0075558F" w:rsidRDefault="004B3FDE">
      <w:pPr>
        <w:adjustRightInd w:val="0"/>
        <w:snapToGrid w:val="0"/>
        <w:spacing w:line="384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lastRenderedPageBreak/>
        <w:t>三、考试范围：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（一）绪论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有机化合物和有机化学</w:t>
      </w:r>
      <w:r>
        <w:rPr>
          <w:rFonts w:ascii="Times New Roman" w:eastAsia="仿宋" w:hAnsi="Times New Roman"/>
          <w:sz w:val="28"/>
          <w:szCs w:val="28"/>
        </w:rPr>
        <w:t>的定义和概念</w:t>
      </w:r>
      <w:r>
        <w:rPr>
          <w:rFonts w:ascii="Times New Roman" w:eastAsia="仿宋" w:hAnsi="Times New Roman"/>
          <w:sz w:val="28"/>
          <w:szCs w:val="28"/>
        </w:rPr>
        <w:t>，有机化合物的结构理论，共价键的重要参数和断裂方式，有机化合物的分类和表示方法</w:t>
      </w:r>
      <w:r>
        <w:rPr>
          <w:rFonts w:ascii="Times New Roman" w:eastAsia="仿宋" w:hAnsi="Times New Roman"/>
          <w:sz w:val="28"/>
          <w:szCs w:val="28"/>
        </w:rPr>
        <w:t>，有机酸碱理论，有机化合物的结构测定，紫外和可见吸收光谱、红外光谱、核磁共振</w:t>
      </w:r>
      <w:r>
        <w:rPr>
          <w:rFonts w:ascii="Times New Roman" w:eastAsia="仿宋" w:hAnsi="Times New Roman"/>
          <w:sz w:val="28"/>
          <w:szCs w:val="28"/>
        </w:rPr>
        <w:t>波谱</w:t>
      </w:r>
      <w:r>
        <w:rPr>
          <w:rFonts w:ascii="Times New Roman" w:eastAsia="仿宋" w:hAnsi="Times New Roman"/>
          <w:sz w:val="28"/>
          <w:szCs w:val="28"/>
        </w:rPr>
        <w:t>、质谱及综合应用分析确定简单有机化合物的结构。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（二）烷烃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同系列概念，烷烃的同分异构现象，烷烃的命名，烷烃的结构和性质，构象的表示，构象分析，烷烃卤代反应历程，烷烃的来源。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（三）烯烃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烯烃的同分异构现象，烯烃的命名法，烯烃的结构特点和性质，烯烃的制备，诱导效应、亲电加成、马氏规则和反应历程。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（四）炔烃和二烯烃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炔烃和二烯烃的结构、命名、化学性质，炔烃的制备，共轭体系的类型和共轭效应，共轭加成，速度控制与平衡控制。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（五）脂环烃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脂环烃的分类和命名，环烷烃的性质，环烷烃的结构和稳定性，环已烷的构象，多环烃。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（六）立体化学基础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物质旋光性的概念，对映异构现象与分子结构的关系，含手性碳原子的化合物的对映异构和</w:t>
      </w:r>
      <w:r>
        <w:rPr>
          <w:rFonts w:ascii="Times New Roman" w:eastAsia="仿宋" w:hAnsi="Times New Roman"/>
          <w:i/>
          <w:iCs/>
          <w:sz w:val="28"/>
          <w:szCs w:val="28"/>
        </w:rPr>
        <w:t>R</w:t>
      </w:r>
      <w:r>
        <w:rPr>
          <w:rFonts w:ascii="Times New Roman" w:eastAsia="仿宋" w:hAnsi="Times New Roman"/>
          <w:sz w:val="28"/>
          <w:szCs w:val="28"/>
        </w:rPr>
        <w:t>/</w:t>
      </w:r>
      <w:r>
        <w:rPr>
          <w:rFonts w:ascii="Times New Roman" w:eastAsia="仿宋" w:hAnsi="Times New Roman"/>
          <w:i/>
          <w:iCs/>
          <w:sz w:val="28"/>
          <w:szCs w:val="28"/>
        </w:rPr>
        <w:t>S</w:t>
      </w:r>
      <w:r>
        <w:rPr>
          <w:rFonts w:ascii="Times New Roman" w:eastAsia="仿宋" w:hAnsi="Times New Roman"/>
          <w:sz w:val="28"/>
          <w:szCs w:val="28"/>
        </w:rPr>
        <w:t>命名规则，不含手性碳原子的化合物的对映异构，外消旋体的拆分，亲电加成反应的立体化学。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lastRenderedPageBreak/>
        <w:t>（七）芳香烃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芳烃的</w:t>
      </w:r>
      <w:r>
        <w:rPr>
          <w:rFonts w:ascii="Times New Roman" w:eastAsia="仿宋" w:hAnsi="Times New Roman"/>
          <w:sz w:val="28"/>
          <w:szCs w:val="28"/>
        </w:rPr>
        <w:t>分类、</w:t>
      </w:r>
      <w:r>
        <w:rPr>
          <w:rFonts w:ascii="Times New Roman" w:eastAsia="仿宋" w:hAnsi="Times New Roman"/>
          <w:sz w:val="28"/>
          <w:szCs w:val="28"/>
        </w:rPr>
        <w:t>结构、同分异构和命名，单环芳烃的</w:t>
      </w:r>
      <w:r>
        <w:rPr>
          <w:rFonts w:ascii="Times New Roman" w:eastAsia="仿宋" w:hAnsi="Times New Roman"/>
          <w:sz w:val="28"/>
          <w:szCs w:val="28"/>
        </w:rPr>
        <w:t>化学</w:t>
      </w:r>
      <w:r>
        <w:rPr>
          <w:rFonts w:ascii="Times New Roman" w:eastAsia="仿宋" w:hAnsi="Times New Roman"/>
          <w:sz w:val="28"/>
          <w:szCs w:val="28"/>
        </w:rPr>
        <w:t>性质，苯环的亲电取代定位效应，多环芳烃、非苯系芳烃、富勒烯</w:t>
      </w:r>
      <w:r>
        <w:rPr>
          <w:rFonts w:ascii="Times New Roman" w:eastAsia="仿宋" w:hAnsi="Times New Roman"/>
          <w:sz w:val="28"/>
          <w:szCs w:val="28"/>
        </w:rPr>
        <w:t>与</w:t>
      </w:r>
      <w:r>
        <w:rPr>
          <w:rFonts w:ascii="Times New Roman" w:eastAsia="仿宋" w:hAnsi="Times New Roman"/>
          <w:sz w:val="28"/>
          <w:szCs w:val="28"/>
        </w:rPr>
        <w:t>C</w:t>
      </w:r>
      <w:r>
        <w:rPr>
          <w:rFonts w:ascii="Times New Roman" w:eastAsia="仿宋" w:hAnsi="Times New Roman"/>
          <w:sz w:val="28"/>
          <w:szCs w:val="28"/>
          <w:vertAlign w:val="subscript"/>
        </w:rPr>
        <w:t>60</w:t>
      </w:r>
      <w:r>
        <w:rPr>
          <w:rFonts w:ascii="Times New Roman" w:eastAsia="仿宋" w:hAnsi="Times New Roman"/>
          <w:sz w:val="28"/>
          <w:szCs w:val="28"/>
        </w:rPr>
        <w:t>、芳烃的来源。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</w:t>
      </w:r>
      <w:r>
        <w:rPr>
          <w:rFonts w:ascii="Times New Roman" w:eastAsia="仿宋" w:hAnsi="Times New Roman"/>
          <w:sz w:val="28"/>
          <w:szCs w:val="28"/>
        </w:rPr>
        <w:t>八</w:t>
      </w:r>
      <w:r>
        <w:rPr>
          <w:rFonts w:ascii="Times New Roman" w:eastAsia="仿宋" w:hAnsi="Times New Roman"/>
          <w:sz w:val="28"/>
          <w:szCs w:val="28"/>
        </w:rPr>
        <w:t>）卤代烃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卤代烃的分类、命名及同分异构现象，一卤代烷的性质，亲核取代反应历程，一卤代烯烃和一卤代芳烃，卤代烃的制法。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</w:t>
      </w:r>
      <w:r>
        <w:rPr>
          <w:rFonts w:ascii="Times New Roman" w:eastAsia="仿宋" w:hAnsi="Times New Roman"/>
          <w:sz w:val="28"/>
          <w:szCs w:val="28"/>
        </w:rPr>
        <w:t>九</w:t>
      </w:r>
      <w:r>
        <w:rPr>
          <w:rFonts w:ascii="Times New Roman" w:eastAsia="仿宋" w:hAnsi="Times New Roman"/>
          <w:sz w:val="28"/>
          <w:szCs w:val="28"/>
        </w:rPr>
        <w:t>）醇、酚</w:t>
      </w:r>
      <w:r>
        <w:rPr>
          <w:rFonts w:ascii="Times New Roman" w:eastAsia="仿宋" w:hAnsi="Times New Roman"/>
          <w:sz w:val="28"/>
          <w:szCs w:val="28"/>
        </w:rPr>
        <w:t>和</w:t>
      </w:r>
      <w:r>
        <w:rPr>
          <w:rFonts w:ascii="Times New Roman" w:eastAsia="仿宋" w:hAnsi="Times New Roman"/>
          <w:sz w:val="28"/>
          <w:szCs w:val="28"/>
        </w:rPr>
        <w:t>醚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醇、酚、醚的结构和命名，醇、酚、醚的性质和制法，消除反应，</w:t>
      </w:r>
      <w:r>
        <w:rPr>
          <w:rFonts w:ascii="Times New Roman" w:eastAsia="仿宋" w:hAnsi="Times New Roman"/>
          <w:i/>
          <w:iCs/>
          <w:sz w:val="28"/>
          <w:szCs w:val="28"/>
        </w:rPr>
        <w:t>β</w:t>
      </w:r>
      <w:r>
        <w:rPr>
          <w:rFonts w:ascii="Times New Roman" w:eastAsia="仿宋" w:hAnsi="Times New Roman"/>
          <w:sz w:val="28"/>
          <w:szCs w:val="28"/>
        </w:rPr>
        <w:t>-</w:t>
      </w:r>
      <w:r>
        <w:rPr>
          <w:rFonts w:ascii="Times New Roman" w:eastAsia="仿宋" w:hAnsi="Times New Roman"/>
          <w:sz w:val="28"/>
          <w:szCs w:val="28"/>
        </w:rPr>
        <w:t>消除反应历程。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（十）醛和酮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醛、酮的分类，同分异构和命名；醛、酮的结构和性质；亲核加成反应历程；醛、酮的制法；不饱和羰基化合物，羰基亲核加成反应历程的立体化学。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</w:t>
      </w:r>
      <w:r>
        <w:rPr>
          <w:rFonts w:ascii="Times New Roman" w:eastAsia="仿宋" w:hAnsi="Times New Roman"/>
          <w:sz w:val="28"/>
          <w:szCs w:val="28"/>
        </w:rPr>
        <w:t>一</w:t>
      </w:r>
      <w:r>
        <w:rPr>
          <w:rFonts w:ascii="Times New Roman" w:eastAsia="仿宋" w:hAnsi="Times New Roman"/>
          <w:sz w:val="28"/>
          <w:szCs w:val="28"/>
        </w:rPr>
        <w:t>）羧酸和取代羧酸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羧酸的分类和命名，饱和一元羧酸的结构、性质和制法，二元羧酸和取代酸，酸碱理论。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</w:t>
      </w:r>
      <w:r>
        <w:rPr>
          <w:rFonts w:ascii="Times New Roman" w:eastAsia="仿宋" w:hAnsi="Times New Roman"/>
          <w:sz w:val="28"/>
          <w:szCs w:val="28"/>
        </w:rPr>
        <w:t>二</w:t>
      </w:r>
      <w:r>
        <w:rPr>
          <w:rFonts w:ascii="Times New Roman" w:eastAsia="仿宋" w:hAnsi="Times New Roman"/>
          <w:sz w:val="28"/>
          <w:szCs w:val="28"/>
        </w:rPr>
        <w:t>）羧酸衍生物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羧酸衍生物的分类、命名和性质，油脂和合成洗涤剂，乙酰乙酸乙酯和丙二酸二乙酯在有机合成上的应用，酰基衍生物的水解、氨解、醇解历程，碳酸衍生物，有机合成路线。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</w:t>
      </w:r>
      <w:r>
        <w:rPr>
          <w:rFonts w:ascii="Times New Roman" w:eastAsia="仿宋" w:hAnsi="Times New Roman"/>
          <w:sz w:val="28"/>
          <w:szCs w:val="28"/>
        </w:rPr>
        <w:t>三</w:t>
      </w:r>
      <w:r>
        <w:rPr>
          <w:rFonts w:ascii="Times New Roman" w:eastAsia="仿宋" w:hAnsi="Times New Roman"/>
          <w:sz w:val="28"/>
          <w:szCs w:val="28"/>
        </w:rPr>
        <w:t>）碳负离子的反应</w:t>
      </w:r>
    </w:p>
    <w:p w:rsidR="0075558F" w:rsidRDefault="004B3FDE">
      <w:pPr>
        <w:pStyle w:val="a3"/>
        <w:adjustRightInd w:val="0"/>
        <w:snapToGrid w:val="0"/>
        <w:spacing w:line="384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缩合反应</w:t>
      </w:r>
      <w:r>
        <w:rPr>
          <w:rFonts w:ascii="Times New Roman" w:eastAsia="仿宋" w:hAnsi="Times New Roman"/>
          <w:sz w:val="28"/>
          <w:szCs w:val="28"/>
        </w:rPr>
        <w:t>类型，特点及在合成中应用，</w:t>
      </w:r>
      <w:r>
        <w:rPr>
          <w:rFonts w:ascii="Times New Roman" w:eastAsia="仿宋" w:hAnsi="Times New Roman"/>
          <w:i/>
          <w:iCs/>
          <w:sz w:val="28"/>
          <w:szCs w:val="28"/>
        </w:rPr>
        <w:t>β</w:t>
      </w:r>
      <w:r>
        <w:rPr>
          <w:rFonts w:ascii="Times New Roman" w:eastAsia="仿宋" w:hAnsi="Times New Roman"/>
          <w:sz w:val="28"/>
          <w:szCs w:val="28"/>
        </w:rPr>
        <w:t>-</w:t>
      </w:r>
      <w:r>
        <w:rPr>
          <w:rFonts w:ascii="Times New Roman" w:eastAsia="仿宋" w:hAnsi="Times New Roman"/>
          <w:sz w:val="28"/>
          <w:szCs w:val="28"/>
        </w:rPr>
        <w:t>二羰基化合物的烷基化、酰基化及在合成中的应用。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lastRenderedPageBreak/>
        <w:t>（十四）有机含氮化合物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硝基化合物：命名、结构、制备、性质；胺：分类、命名、化学性质、制备；苯炔；重氮和偶氮化合物；亲核重排与亲电重排。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</w:t>
      </w:r>
      <w:r>
        <w:rPr>
          <w:rFonts w:ascii="Times New Roman" w:eastAsia="仿宋" w:hAnsi="Times New Roman"/>
          <w:sz w:val="28"/>
          <w:szCs w:val="28"/>
        </w:rPr>
        <w:t>五</w:t>
      </w:r>
      <w:r>
        <w:rPr>
          <w:rFonts w:ascii="Times New Roman" w:eastAsia="仿宋" w:hAnsi="Times New Roman"/>
          <w:sz w:val="28"/>
          <w:szCs w:val="28"/>
        </w:rPr>
        <w:t>）杂环化合物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杂环化合物的分类和命名，五元杂环合物，六元杂环化合物及其主要反应。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</w:t>
      </w:r>
      <w:r>
        <w:rPr>
          <w:rFonts w:ascii="Times New Roman" w:eastAsia="仿宋" w:hAnsi="Times New Roman"/>
          <w:sz w:val="28"/>
          <w:szCs w:val="28"/>
        </w:rPr>
        <w:t>六</w:t>
      </w:r>
      <w:r>
        <w:rPr>
          <w:rFonts w:ascii="Times New Roman" w:eastAsia="仿宋" w:hAnsi="Times New Roman"/>
          <w:sz w:val="28"/>
          <w:szCs w:val="28"/>
        </w:rPr>
        <w:t>）</w:t>
      </w:r>
      <w:r>
        <w:rPr>
          <w:rFonts w:ascii="Times New Roman" w:eastAsia="仿宋" w:hAnsi="Times New Roman"/>
          <w:sz w:val="28"/>
          <w:szCs w:val="28"/>
        </w:rPr>
        <w:t>糖类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糖类</w:t>
      </w:r>
      <w:r>
        <w:rPr>
          <w:rFonts w:ascii="Times New Roman" w:eastAsia="仿宋" w:hAnsi="Times New Roman"/>
          <w:sz w:val="28"/>
          <w:szCs w:val="28"/>
        </w:rPr>
        <w:t>化合物定义的沿革，单糖的</w:t>
      </w:r>
      <w:r>
        <w:rPr>
          <w:rFonts w:ascii="Times New Roman" w:eastAsia="仿宋" w:hAnsi="Times New Roman"/>
          <w:sz w:val="28"/>
          <w:szCs w:val="28"/>
        </w:rPr>
        <w:t>D-</w:t>
      </w:r>
      <w:r>
        <w:rPr>
          <w:rFonts w:ascii="Times New Roman" w:eastAsia="仿宋" w:hAnsi="Times New Roman"/>
          <w:sz w:val="28"/>
          <w:szCs w:val="28"/>
        </w:rPr>
        <w:t>系列和</w:t>
      </w:r>
      <w:r>
        <w:rPr>
          <w:rFonts w:ascii="Times New Roman" w:eastAsia="仿宋" w:hAnsi="Times New Roman"/>
          <w:sz w:val="28"/>
          <w:szCs w:val="28"/>
        </w:rPr>
        <w:t>L-</w:t>
      </w:r>
      <w:r>
        <w:rPr>
          <w:rFonts w:ascii="Times New Roman" w:eastAsia="仿宋" w:hAnsi="Times New Roman"/>
          <w:sz w:val="28"/>
          <w:szCs w:val="28"/>
        </w:rPr>
        <w:t>系列，单糖的结构与化学反应，双糖和多糖。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</w:t>
      </w:r>
      <w:r>
        <w:rPr>
          <w:rFonts w:ascii="Times New Roman" w:eastAsia="仿宋" w:hAnsi="Times New Roman"/>
          <w:sz w:val="28"/>
          <w:szCs w:val="28"/>
        </w:rPr>
        <w:t>七</w:t>
      </w:r>
      <w:r>
        <w:rPr>
          <w:rFonts w:ascii="Times New Roman" w:eastAsia="仿宋" w:hAnsi="Times New Roman"/>
          <w:sz w:val="28"/>
          <w:szCs w:val="28"/>
        </w:rPr>
        <w:t>）</w:t>
      </w:r>
      <w:r>
        <w:rPr>
          <w:rFonts w:ascii="Times New Roman" w:eastAsia="仿宋" w:hAnsi="Times New Roman"/>
          <w:sz w:val="28"/>
          <w:szCs w:val="28"/>
        </w:rPr>
        <w:t>氨基酸、多肽、蛋白质和核酸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氨基酸的分类、命名、结构和和制备方法；肽的概念和肽的合成。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</w:t>
      </w:r>
      <w:r>
        <w:rPr>
          <w:rFonts w:ascii="Times New Roman" w:eastAsia="仿宋" w:hAnsi="Times New Roman"/>
          <w:sz w:val="28"/>
          <w:szCs w:val="28"/>
        </w:rPr>
        <w:t>八</w:t>
      </w:r>
      <w:r>
        <w:rPr>
          <w:rFonts w:ascii="Times New Roman" w:eastAsia="仿宋" w:hAnsi="Times New Roman"/>
          <w:sz w:val="28"/>
          <w:szCs w:val="28"/>
        </w:rPr>
        <w:t>）萜类和甾族化合物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萜的</w:t>
      </w:r>
      <w:r>
        <w:rPr>
          <w:rFonts w:ascii="Times New Roman" w:eastAsia="仿宋" w:hAnsi="Times New Roman"/>
          <w:sz w:val="28"/>
          <w:szCs w:val="28"/>
        </w:rPr>
        <w:t>定义</w:t>
      </w:r>
      <w:r>
        <w:rPr>
          <w:rFonts w:ascii="Times New Roman" w:eastAsia="仿宋" w:hAnsi="Times New Roman"/>
          <w:sz w:val="28"/>
          <w:szCs w:val="28"/>
        </w:rPr>
        <w:t>和异戊二烯规律、萜的分类和命名、常见的萜类化合物、甾族化合物的基本结构和命名、常见的甾族化合物。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="479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（十</w:t>
      </w:r>
      <w:r>
        <w:rPr>
          <w:rFonts w:ascii="Times New Roman" w:eastAsia="仿宋" w:hAnsi="Times New Roman"/>
          <w:sz w:val="28"/>
          <w:szCs w:val="28"/>
        </w:rPr>
        <w:t>九</w:t>
      </w:r>
      <w:r>
        <w:rPr>
          <w:rFonts w:ascii="Times New Roman" w:eastAsia="仿宋" w:hAnsi="Times New Roman"/>
          <w:sz w:val="28"/>
          <w:szCs w:val="28"/>
        </w:rPr>
        <w:t>）周环反应</w:t>
      </w:r>
    </w:p>
    <w:p w:rsidR="0075558F" w:rsidRDefault="004B3FDE">
      <w:pPr>
        <w:pStyle w:val="a3"/>
        <w:adjustRightInd w:val="0"/>
        <w:snapToGrid w:val="0"/>
        <w:spacing w:line="447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周环反应的特点，前线轨道理论，电环化反应，环加成反应，</w:t>
      </w:r>
      <w:r>
        <w:rPr>
          <w:rFonts w:ascii="Times New Roman" w:eastAsia="仿宋" w:hAnsi="Times New Roman"/>
          <w:sz w:val="28"/>
          <w:szCs w:val="28"/>
        </w:rPr>
        <w:t>σ-</w:t>
      </w:r>
      <w:r>
        <w:rPr>
          <w:rFonts w:ascii="Times New Roman" w:eastAsia="仿宋" w:hAnsi="Times New Roman"/>
          <w:sz w:val="28"/>
          <w:szCs w:val="28"/>
        </w:rPr>
        <w:t>迁移反应及立体专一性。</w:t>
      </w:r>
    </w:p>
    <w:p w:rsidR="0075558F" w:rsidRDefault="004B3FDE">
      <w:pPr>
        <w:numPr>
          <w:ilvl w:val="0"/>
          <w:numId w:val="1"/>
        </w:numPr>
        <w:adjustRightInd w:val="0"/>
        <w:snapToGrid w:val="0"/>
        <w:spacing w:line="447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主要参考书目</w:t>
      </w:r>
    </w:p>
    <w:p w:rsidR="0075558F" w:rsidRDefault="004B3FDE">
      <w:pPr>
        <w:adjustRightInd w:val="0"/>
        <w:snapToGrid w:val="0"/>
        <w:spacing w:line="447" w:lineRule="auto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1.</w:t>
      </w:r>
      <w:r>
        <w:rPr>
          <w:rFonts w:eastAsia="仿宋"/>
          <w:sz w:val="28"/>
          <w:szCs w:val="28"/>
        </w:rPr>
        <w:t>《有机化学》（第八版），陆涛主编，人民卫生出版社，</w:t>
      </w:r>
      <w:r>
        <w:rPr>
          <w:rFonts w:eastAsia="仿宋"/>
          <w:sz w:val="28"/>
          <w:szCs w:val="28"/>
        </w:rPr>
        <w:t>2016</w:t>
      </w:r>
      <w:r w:rsidR="00DF2050">
        <w:rPr>
          <w:rFonts w:eastAsia="仿宋" w:hint="eastAsia"/>
          <w:sz w:val="28"/>
          <w:szCs w:val="28"/>
        </w:rPr>
        <w:t>；</w:t>
      </w:r>
      <w:bookmarkStart w:id="0" w:name="_GoBack"/>
      <w:bookmarkEnd w:id="0"/>
    </w:p>
    <w:p w:rsidR="00DF2050" w:rsidRDefault="00DF2050">
      <w:pPr>
        <w:adjustRightInd w:val="0"/>
        <w:snapToGrid w:val="0"/>
        <w:spacing w:line="447" w:lineRule="auto"/>
        <w:ind w:firstLineChars="200" w:firstLine="560"/>
        <w:rPr>
          <w:rFonts w:eastAsia="仿宋" w:hint="eastAsia"/>
          <w:sz w:val="28"/>
          <w:szCs w:val="28"/>
        </w:rPr>
      </w:pPr>
      <w:r w:rsidRPr="00DF2050">
        <w:rPr>
          <w:rFonts w:eastAsia="仿宋" w:hint="eastAsia"/>
          <w:sz w:val="28"/>
          <w:szCs w:val="28"/>
        </w:rPr>
        <w:lastRenderedPageBreak/>
        <w:t>2.</w:t>
      </w:r>
      <w:r w:rsidRPr="00DF2050">
        <w:rPr>
          <w:rFonts w:eastAsia="仿宋" w:hint="eastAsia"/>
          <w:sz w:val="28"/>
          <w:szCs w:val="28"/>
        </w:rPr>
        <w:t>《有机化学实验》（第二版），胡春主编，中国医药科技出版社，</w:t>
      </w:r>
      <w:r w:rsidRPr="00DF2050">
        <w:rPr>
          <w:rFonts w:eastAsia="仿宋" w:hint="eastAsia"/>
          <w:sz w:val="28"/>
          <w:szCs w:val="28"/>
        </w:rPr>
        <w:t>2010</w:t>
      </w:r>
      <w:r w:rsidRPr="00DF2050">
        <w:rPr>
          <w:rFonts w:eastAsia="仿宋" w:hint="eastAsia"/>
          <w:sz w:val="28"/>
          <w:szCs w:val="28"/>
        </w:rPr>
        <w:t>。</w:t>
      </w:r>
    </w:p>
    <w:sectPr w:rsidR="00DF20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3FDE" w:rsidRDefault="004B3FDE" w:rsidP="00DF2050">
      <w:r>
        <w:separator/>
      </w:r>
    </w:p>
  </w:endnote>
  <w:endnote w:type="continuationSeparator" w:id="0">
    <w:p w:rsidR="004B3FDE" w:rsidRDefault="004B3FDE" w:rsidP="00DF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3FDE" w:rsidRDefault="004B3FDE" w:rsidP="00DF2050">
      <w:r>
        <w:separator/>
      </w:r>
    </w:p>
  </w:footnote>
  <w:footnote w:type="continuationSeparator" w:id="0">
    <w:p w:rsidR="004B3FDE" w:rsidRDefault="004B3FDE" w:rsidP="00DF2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EE444"/>
    <w:multiLevelType w:val="singleLevel"/>
    <w:tmpl w:val="0E7EE44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A0Y2U5NGVjNjhiZWVmYTYyYzVmMDY1YmZkYTY4OGYifQ=="/>
  </w:docVars>
  <w:rsids>
    <w:rsidRoot w:val="00172A27"/>
    <w:rsid w:val="000004FA"/>
    <w:rsid w:val="000618D6"/>
    <w:rsid w:val="000706BA"/>
    <w:rsid w:val="000C67E5"/>
    <w:rsid w:val="00172A27"/>
    <w:rsid w:val="001810D4"/>
    <w:rsid w:val="00195CDB"/>
    <w:rsid w:val="001A1F3D"/>
    <w:rsid w:val="001A3C55"/>
    <w:rsid w:val="001D0490"/>
    <w:rsid w:val="001D28F0"/>
    <w:rsid w:val="00243DFC"/>
    <w:rsid w:val="00270FE2"/>
    <w:rsid w:val="002B3619"/>
    <w:rsid w:val="00330E58"/>
    <w:rsid w:val="00347E2C"/>
    <w:rsid w:val="0037423B"/>
    <w:rsid w:val="0038270E"/>
    <w:rsid w:val="003A2D81"/>
    <w:rsid w:val="003B167E"/>
    <w:rsid w:val="003D5D5B"/>
    <w:rsid w:val="003F1AE9"/>
    <w:rsid w:val="004B3FDE"/>
    <w:rsid w:val="005B3734"/>
    <w:rsid w:val="00615B48"/>
    <w:rsid w:val="00637B77"/>
    <w:rsid w:val="006516EC"/>
    <w:rsid w:val="00672AD3"/>
    <w:rsid w:val="006F32D2"/>
    <w:rsid w:val="00721EAE"/>
    <w:rsid w:val="0075558F"/>
    <w:rsid w:val="007E44BE"/>
    <w:rsid w:val="00805449"/>
    <w:rsid w:val="008A7612"/>
    <w:rsid w:val="009418E3"/>
    <w:rsid w:val="009764CF"/>
    <w:rsid w:val="009E1A41"/>
    <w:rsid w:val="009E5A96"/>
    <w:rsid w:val="00A13B66"/>
    <w:rsid w:val="00A17AA7"/>
    <w:rsid w:val="00A32F14"/>
    <w:rsid w:val="00A64065"/>
    <w:rsid w:val="00A80BCE"/>
    <w:rsid w:val="00AC6097"/>
    <w:rsid w:val="00BA3F07"/>
    <w:rsid w:val="00D14F31"/>
    <w:rsid w:val="00D46499"/>
    <w:rsid w:val="00DB43E0"/>
    <w:rsid w:val="00DC6586"/>
    <w:rsid w:val="00DF2050"/>
    <w:rsid w:val="00F627EF"/>
    <w:rsid w:val="0BD56DAA"/>
    <w:rsid w:val="0E82731E"/>
    <w:rsid w:val="1A0B1334"/>
    <w:rsid w:val="1D265AB4"/>
    <w:rsid w:val="2AEA2977"/>
    <w:rsid w:val="390452ED"/>
    <w:rsid w:val="40E469E1"/>
    <w:rsid w:val="41E3238F"/>
    <w:rsid w:val="638D6A9A"/>
    <w:rsid w:val="671B6382"/>
    <w:rsid w:val="68595FF2"/>
    <w:rsid w:val="6AA84057"/>
    <w:rsid w:val="6DED08B3"/>
    <w:rsid w:val="6F2529AB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D75B3C"/>
  <w15:docId w15:val="{B0798CC8-5E60-494F-B67B-F6A1428A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171" w:firstLine="359"/>
    </w:pPr>
    <w:rPr>
      <w:rFonts w:ascii="宋体" w:hAnsi="宋体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rFonts w:ascii="宋体" w:eastAsia="宋体" w:hAnsi="宋体" w:cs="Times New Roman"/>
      <w:kern w:val="2"/>
      <w:sz w:val="21"/>
      <w:szCs w:val="24"/>
    </w:rPr>
  </w:style>
  <w:style w:type="paragraph" w:styleId="a6">
    <w:name w:val="header"/>
    <w:basedOn w:val="a"/>
    <w:link w:val="a7"/>
    <w:uiPriority w:val="99"/>
    <w:unhideWhenUsed/>
    <w:rsid w:val="00DF20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F2050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F20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F205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270</Words>
  <Characters>1540</Characters>
  <Application>Microsoft Office Word</Application>
  <DocSecurity>0</DocSecurity>
  <Lines>12</Lines>
  <Paragraphs>3</Paragraphs>
  <ScaleCrop>false</ScaleCrop>
  <Company>1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linhua zhu</cp:lastModifiedBy>
  <cp:revision>41</cp:revision>
  <cp:lastPrinted>2022-06-17T01:46:00Z</cp:lastPrinted>
  <dcterms:created xsi:type="dcterms:W3CDTF">2021-05-29T14:09:00Z</dcterms:created>
  <dcterms:modified xsi:type="dcterms:W3CDTF">2023-06-25T02:29:00Z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B88117C06653414BA0419589A0D37A74</vt:lpwstr>
  </property>
</Properties>
</file>