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课程与教学论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课程与教学论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小学教育专业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课程与教学的基本概念和基本理论</w:t>
      </w:r>
      <w:r>
        <w:rPr>
          <w:rFonts w:hint="eastAsia" w:ascii="宋体" w:hAnsi="宋体" w:eastAsia="宋体" w:cs="宋体"/>
          <w:sz w:val="28"/>
          <w:szCs w:val="28"/>
        </w:rPr>
        <w:t>的理解和掌握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情况，以及将课程与教学的基本知识和理论运用到实践中，解决课程与教学问题的能力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小学教育专业</w:t>
      </w:r>
      <w:r>
        <w:rPr>
          <w:rFonts w:hint="eastAsia" w:ascii="宋体" w:hAnsi="宋体" w:eastAsia="宋体" w:cs="宋体"/>
          <w:sz w:val="28"/>
          <w:szCs w:val="28"/>
        </w:rPr>
        <w:t>硕士学位研究生入学考试课程与教学论科目考试内容包括课程论、教学论等学科基础内容，要求考生系统掌握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课程与教学论</w:t>
      </w:r>
      <w:r>
        <w:rPr>
          <w:rFonts w:hint="eastAsia" w:ascii="宋体" w:hAnsi="宋体" w:eastAsia="宋体" w:cs="宋体"/>
          <w:sz w:val="28"/>
          <w:szCs w:val="28"/>
        </w:rPr>
        <w:t>学科的基本知识、基础理论和基本方法，并能运用相关理论和方法分析、解决课程与教学中的实际问题。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课程与教学论</w:t>
      </w:r>
      <w:r>
        <w:rPr>
          <w:rFonts w:hint="eastAsia" w:ascii="宋体" w:hAnsi="宋体" w:eastAsia="宋体" w:cs="宋体"/>
          <w:sz w:val="28"/>
          <w:szCs w:val="28"/>
        </w:rPr>
        <w:t>》考试以李森、陈晓端主编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《课程与教学论》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关文信主编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《初等教育课程与教学论》作为主要复习用书。其他相关理论书籍亦可作为复习用书。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熟知课程与教学的定义、研究对象、研究方法和发展历史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了解</w:t>
      </w:r>
      <w:r>
        <w:rPr>
          <w:rFonts w:hint="eastAsia" w:ascii="宋体" w:hAnsi="宋体" w:eastAsia="宋体" w:cs="宋体"/>
          <w:sz w:val="28"/>
          <w:szCs w:val="28"/>
        </w:rPr>
        <w:t>课程价值与教学目标、课程开发与教学设计、课程资源与教学内容、课程实施与教学过程、课程领导与课堂教学管理以及课程与教学评价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课程与教学变革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的基本概念、知识体系和操作策略。掌握课程与教学研究的基本方法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考试形式为闭卷笔试，考试时间为180分钟。试卷满分为150分，主要题型选择题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名词解释题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简答题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论述题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</w:t>
      </w:r>
      <w:r>
        <w:rPr>
          <w:rFonts w:hint="eastAsia" w:ascii="宋体" w:hAnsi="宋体" w:eastAsia="宋体" w:cs="宋体"/>
          <w:sz w:val="28"/>
          <w:szCs w:val="28"/>
        </w:rPr>
        <w:t>分析题。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1.靳玉乐主编：《课程论》，人民教育出版社2015年版。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2.李森著：《现代教学论纲要》，人民教育出版社2005年版；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3.李森、陈晓端主编：《课程与教学论》，北京师范大学出版社2015年版。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4.关文信主编：《初等教育课程与教学论》，中国人民大学出版社20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ＭＳ 明朝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MTZhZThhNWFhMmMyZjYwZGQwN2MxMjczNTM5Mj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17D4F5C"/>
    <w:rsid w:val="01B446F6"/>
    <w:rsid w:val="02054F52"/>
    <w:rsid w:val="04CD61FB"/>
    <w:rsid w:val="054F6C10"/>
    <w:rsid w:val="05B9052D"/>
    <w:rsid w:val="07245E7A"/>
    <w:rsid w:val="073E6F3C"/>
    <w:rsid w:val="0C6311F3"/>
    <w:rsid w:val="102E1B18"/>
    <w:rsid w:val="13E470BD"/>
    <w:rsid w:val="162402A4"/>
    <w:rsid w:val="173E6AE4"/>
    <w:rsid w:val="1D265AB4"/>
    <w:rsid w:val="1EA41923"/>
    <w:rsid w:val="21A659B2"/>
    <w:rsid w:val="248A3369"/>
    <w:rsid w:val="266E0E15"/>
    <w:rsid w:val="32BA12BD"/>
    <w:rsid w:val="36B83D65"/>
    <w:rsid w:val="38433B03"/>
    <w:rsid w:val="3EED47C8"/>
    <w:rsid w:val="49F654F0"/>
    <w:rsid w:val="4ABD198D"/>
    <w:rsid w:val="5066262C"/>
    <w:rsid w:val="5139389D"/>
    <w:rsid w:val="534A7FE3"/>
    <w:rsid w:val="53D1600F"/>
    <w:rsid w:val="54B51804"/>
    <w:rsid w:val="6037369D"/>
    <w:rsid w:val="6B6F018F"/>
    <w:rsid w:val="6CBC7404"/>
    <w:rsid w:val="6E4C47B8"/>
    <w:rsid w:val="72273572"/>
    <w:rsid w:val="755E3979"/>
    <w:rsid w:val="76AA29C3"/>
    <w:rsid w:val="7B0F05E7"/>
    <w:rsid w:val="7BDA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6</Pages>
  <Words>1823</Words>
  <Characters>1874</Characters>
  <Lines>11</Lines>
  <Paragraphs>3</Paragraphs>
  <TotalTime>12</TotalTime>
  <ScaleCrop>false</ScaleCrop>
  <LinksUpToDate>false</LinksUpToDate>
  <CharactersWithSpaces>1978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崔友兴</cp:lastModifiedBy>
  <dcterms:modified xsi:type="dcterms:W3CDTF">2023-06-23T14:13:38Z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9616AFBEFEC9499F98E4F68074D04472</vt:lpwstr>
  </property>
</Properties>
</file>