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BFB8A" w14:textId="77777777" w:rsidR="00DE213C" w:rsidRDefault="00DE213C" w:rsidP="00DE213C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14:paraId="6BADC1AF" w14:textId="02F58F8A" w:rsidR="00DE213C" w:rsidRDefault="00DE213C" w:rsidP="00DE213C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考试科目代码：[04</w:t>
      </w:r>
      <w:r w:rsidR="00194AEC">
        <w:rPr>
          <w:rFonts w:ascii="仿宋" w:eastAsia="仿宋" w:hAnsi="仿宋" w:cs="仿宋"/>
          <w:color w:val="000000" w:themeColor="text1"/>
          <w:sz w:val="28"/>
          <w:szCs w:val="28"/>
        </w:rPr>
        <w:t>5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11</w:t>
      </w:r>
      <w:r w:rsidR="00194AEC">
        <w:rPr>
          <w:rFonts w:ascii="仿宋" w:eastAsia="仿宋" w:hAnsi="仿宋" w:cs="仿宋"/>
          <w:color w:val="000000" w:themeColor="text1"/>
          <w:sz w:val="28"/>
          <w:szCs w:val="28"/>
        </w:rPr>
        <w:t>4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]         考试科目名称：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教育技术学</w:t>
      </w:r>
    </w:p>
    <w:p w14:paraId="03EC4DA4" w14:textId="77777777" w:rsidR="00DE213C" w:rsidRDefault="00DE213C" w:rsidP="00DE213C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14:paraId="1B6B31D2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14:paraId="7A630354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14:paraId="438396A4" w14:textId="3CF2DBD9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</w:t>
      </w:r>
      <w:r w:rsidR="00B8020A">
        <w:rPr>
          <w:rFonts w:ascii="仿宋" w:eastAsia="仿宋" w:hAnsi="仿宋" w:cs="仿宋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0分，考试时间为1</w:t>
      </w:r>
      <w:r w:rsidR="00B8020A">
        <w:rPr>
          <w:rFonts w:ascii="仿宋" w:eastAsia="仿宋" w:hAnsi="仿宋" w:cs="仿宋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0分钟。</w:t>
      </w:r>
    </w:p>
    <w:p w14:paraId="2A36E56D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14:paraId="170C43E4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14:paraId="4C954BA2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14:paraId="16835C79" w14:textId="00BF20E1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名词解释题；简答题；分析论述题等</w:t>
      </w:r>
      <w:r w:rsidR="00C23051">
        <w:rPr>
          <w:rFonts w:ascii="仿宋" w:eastAsia="仿宋" w:hAnsi="仿宋" w:cs="仿宋" w:hint="eastAsia"/>
          <w:sz w:val="28"/>
          <w:szCs w:val="28"/>
        </w:rPr>
        <w:t>。</w:t>
      </w:r>
    </w:p>
    <w:p w14:paraId="487F4089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二、考试目标：</w:t>
      </w:r>
    </w:p>
    <w:p w14:paraId="54DB928C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1.掌握教育技术学的基本概念和基本原理。</w:t>
      </w:r>
    </w:p>
    <w:p w14:paraId="0691E958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2.掌握教育技术学的基础知识和基本方法。</w:t>
      </w:r>
    </w:p>
    <w:p w14:paraId="26B17856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3.运用教育技术学的基本理论和方法来分析和解决教育教学实践问题。</w:t>
      </w:r>
    </w:p>
    <w:p w14:paraId="01624AE5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三、考试范围：</w:t>
      </w:r>
    </w:p>
    <w:p w14:paraId="32DFE9E4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（一）教育技术学概述</w:t>
      </w:r>
    </w:p>
    <w:p w14:paraId="531C9A3B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1.教育技术学的基本概念</w:t>
      </w:r>
    </w:p>
    <w:p w14:paraId="0B55BCF0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AECT’94教育技术定义；AECT的’05定义和’94定义的比较；教育技术学定义；教育技术学的学科性质与发展；教育技术学的研究方法和研究取向。</w:t>
      </w:r>
    </w:p>
    <w:p w14:paraId="733E09C4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2.教育技术学的理论基础</w:t>
      </w:r>
    </w:p>
    <w:p w14:paraId="2E09A874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教育技术学的哲学基础；教育技术学的一般科学理论基础。</w:t>
      </w:r>
    </w:p>
    <w:p w14:paraId="4390348B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（二）教育技术的发展历史</w:t>
      </w:r>
    </w:p>
    <w:p w14:paraId="0E3CA080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1.教育技术发展鸟瞰</w:t>
      </w:r>
    </w:p>
    <w:p w14:paraId="46E60679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从技术角度看教育技术的发展；教育技术发展的特点。</w:t>
      </w:r>
    </w:p>
    <w:p w14:paraId="01931DBD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2.国外教育技术的发展演变</w:t>
      </w:r>
    </w:p>
    <w:p w14:paraId="03E87D9B" w14:textId="4074AD9B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媒体教学技术</w:t>
      </w:r>
      <w:r w:rsidR="001F5731">
        <w:rPr>
          <w:rFonts w:ascii="仿宋" w:eastAsia="仿宋" w:hAnsi="仿宋" w:cs="仿宋" w:hint="eastAsia"/>
          <w:sz w:val="28"/>
          <w:szCs w:val="28"/>
        </w:rPr>
        <w:t>——</w:t>
      </w:r>
      <w:r>
        <w:rPr>
          <w:rFonts w:ascii="仿宋" w:eastAsia="仿宋" w:hAnsi="仿宋" w:cs="仿宋" w:hint="eastAsia"/>
          <w:sz w:val="28"/>
          <w:szCs w:val="28"/>
        </w:rPr>
        <w:t>从直观教学到视听传播；个别化教学技术；教学系统方法的形成。</w:t>
      </w:r>
    </w:p>
    <w:p w14:paraId="092761A7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3.我国教育技术的发展历程</w:t>
      </w:r>
    </w:p>
    <w:p w14:paraId="46DA0770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电化教育的概念和教育技术概念；具有中国特色的教育技术的形成与发展；当前我国教育技术发展中存在的一些问题。</w:t>
      </w:r>
    </w:p>
    <w:p w14:paraId="355C1E00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4.教育技术理论的新进展</w:t>
      </w:r>
    </w:p>
    <w:p w14:paraId="29F7A88A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对作为教育技术重要理论基础之一的建构主义的反思；对“教育技术教育应用”认识的深化；关于“信息技术与课程整合”理论的建构；教学设计理论的进一步完善。</w:t>
      </w:r>
    </w:p>
    <w:p w14:paraId="1D097500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（三）教学资源</w:t>
      </w:r>
    </w:p>
    <w:p w14:paraId="0EDA43B1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1.教学资源概述</w:t>
      </w:r>
    </w:p>
    <w:p w14:paraId="666383BD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教学资源的含义；教学资源的类型。</w:t>
      </w:r>
    </w:p>
    <w:p w14:paraId="12C1CA78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2.媒体资源</w:t>
      </w:r>
    </w:p>
    <w:p w14:paraId="2F812B25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教学媒体的含义；教学媒体的分类；教学媒体的特性；几种新型教学媒体；几种常用教学媒体特性比较；教学媒体的选择依据。</w:t>
      </w:r>
    </w:p>
    <w:p w14:paraId="09610436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3.因特网上的教育信息资源</w:t>
      </w:r>
    </w:p>
    <w:p w14:paraId="69EB2FF5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因特网上的学习资源；因特网教育资源的分类；因特网上教育资源的特点。</w:t>
      </w:r>
    </w:p>
    <w:p w14:paraId="7E9BA783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4.网络教育资源建设技术规范</w:t>
      </w:r>
    </w:p>
    <w:p w14:paraId="347640CE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网络教育资源建设技术规范概述；网络教育系统体系结构；网络教育资源建设技术规范的主要内容。</w:t>
      </w:r>
    </w:p>
    <w:p w14:paraId="37A0EE30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（四）教学过程</w:t>
      </w:r>
    </w:p>
    <w:p w14:paraId="33DE68A0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1.学习过程</w:t>
      </w:r>
    </w:p>
    <w:p w14:paraId="76609D03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学习的含义；学习目标的分类；学习过程模型；影响学习过程的主要因素。</w:t>
      </w:r>
    </w:p>
    <w:p w14:paraId="73746297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2.教学过程</w:t>
      </w:r>
    </w:p>
    <w:p w14:paraId="52F72747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教学过程的含义及构成要素；教学过程的基本阶段；教学的组织形式；教学规律；教学策略与教学方法；教学结构。</w:t>
      </w:r>
    </w:p>
    <w:p w14:paraId="6EAAA256" w14:textId="538A4890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（五）教</w:t>
      </w:r>
      <w:r w:rsidR="001F5731">
        <w:rPr>
          <w:rFonts w:ascii="仿宋" w:eastAsia="仿宋" w:hAnsi="仿宋" w:cs="仿宋" w:hint="eastAsia"/>
          <w:sz w:val="28"/>
          <w:szCs w:val="28"/>
        </w:rPr>
        <w:t>学</w:t>
      </w:r>
      <w:r>
        <w:rPr>
          <w:rFonts w:ascii="仿宋" w:eastAsia="仿宋" w:hAnsi="仿宋" w:cs="仿宋" w:hint="eastAsia"/>
          <w:sz w:val="28"/>
          <w:szCs w:val="28"/>
        </w:rPr>
        <w:t>系统设计</w:t>
      </w:r>
    </w:p>
    <w:p w14:paraId="2322AB64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1.教学系统设计概述</w:t>
      </w:r>
    </w:p>
    <w:p w14:paraId="0415CF68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教学系统的概念和结构模式；教学系统设计的含义及本质；教学系统设计观的演变；影响教学系统设计发展的主要因素。</w:t>
      </w:r>
    </w:p>
    <w:p w14:paraId="53C28579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2.教学系统设计的理论和模式</w:t>
      </w:r>
    </w:p>
    <w:p w14:paraId="688751BD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影响教学系统设计的变量；几种主要的教学系统设计理论；教学系统设计过程模式。</w:t>
      </w:r>
    </w:p>
    <w:p w14:paraId="2A57B73F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3.“以教为主”的教学系统设计模式 </w:t>
      </w:r>
    </w:p>
    <w:p w14:paraId="021DC1D5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两种典型的“以教为主”的教学系统设计模式;“以教为主”的教学系统设计过程分析。</w:t>
      </w:r>
    </w:p>
    <w:p w14:paraId="4AA1C8F7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4.“以学为主”的教学系统设计模式</w:t>
      </w:r>
    </w:p>
    <w:p w14:paraId="3BA79B9A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“以学为主”的教学系统设计原则；“以学为主”的教学系统设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计模式。</w:t>
      </w:r>
    </w:p>
    <w:p w14:paraId="280934B2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 教学系统设计的进展</w:t>
      </w:r>
    </w:p>
    <w:p w14:paraId="04374AAA" w14:textId="045AAD89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教学系统设计的新理论框架</w:t>
      </w:r>
      <w:r w:rsidR="00662D66">
        <w:rPr>
          <w:rFonts w:ascii="仿宋" w:eastAsia="仿宋" w:hAnsi="仿宋" w:cs="仿宋" w:hint="eastAsia"/>
          <w:sz w:val="28"/>
          <w:szCs w:val="28"/>
        </w:rPr>
        <w:t>——</w:t>
      </w:r>
      <w:r>
        <w:rPr>
          <w:rFonts w:ascii="仿宋" w:eastAsia="仿宋" w:hAnsi="仿宋" w:cs="仿宋" w:hint="eastAsia"/>
          <w:sz w:val="28"/>
          <w:szCs w:val="28"/>
        </w:rPr>
        <w:t>活动理论；教学系统设计新模式的建构</w:t>
      </w:r>
      <w:r w:rsidR="00662D66">
        <w:rPr>
          <w:rFonts w:ascii="仿宋" w:eastAsia="仿宋" w:hAnsi="仿宋" w:cs="仿宋" w:hint="eastAsia"/>
          <w:sz w:val="28"/>
          <w:szCs w:val="28"/>
        </w:rPr>
        <w:t>——</w:t>
      </w:r>
      <w:r>
        <w:rPr>
          <w:rFonts w:ascii="仿宋" w:eastAsia="仿宋" w:hAnsi="仿宋" w:cs="仿宋" w:hint="eastAsia"/>
          <w:sz w:val="28"/>
          <w:szCs w:val="28"/>
        </w:rPr>
        <w:t>“学教并重”的教学系统设计模式；实施教学系统设计的新思路与新方式</w:t>
      </w:r>
      <w:r w:rsidR="00662D66">
        <w:rPr>
          <w:rFonts w:ascii="仿宋" w:eastAsia="仿宋" w:hAnsi="仿宋" w:cs="仿宋" w:hint="eastAsia"/>
          <w:sz w:val="28"/>
          <w:szCs w:val="28"/>
        </w:rPr>
        <w:t>——</w:t>
      </w:r>
      <w:r>
        <w:rPr>
          <w:rFonts w:ascii="仿宋" w:eastAsia="仿宋" w:hAnsi="仿宋" w:cs="仿宋" w:hint="eastAsia"/>
          <w:sz w:val="28"/>
          <w:szCs w:val="28"/>
        </w:rPr>
        <w:t>教学系统设计自动化；教学系统设计理论和方法研究的深化</w:t>
      </w:r>
      <w:r w:rsidR="00662D66">
        <w:rPr>
          <w:rFonts w:ascii="仿宋" w:eastAsia="仿宋" w:hAnsi="仿宋" w:cs="仿宋" w:hint="eastAsia"/>
          <w:sz w:val="28"/>
          <w:szCs w:val="28"/>
        </w:rPr>
        <w:t>——</w:t>
      </w:r>
      <w:r>
        <w:rPr>
          <w:rFonts w:ascii="仿宋" w:eastAsia="仿宋" w:hAnsi="仿宋" w:cs="仿宋" w:hint="eastAsia"/>
          <w:sz w:val="28"/>
          <w:szCs w:val="28"/>
        </w:rPr>
        <w:t>学科教学设计；教学系统设计的新观念</w:t>
      </w:r>
      <w:r w:rsidR="00662D66">
        <w:rPr>
          <w:rFonts w:ascii="仿宋" w:eastAsia="仿宋" w:hAnsi="仿宋" w:cs="仿宋" w:hint="eastAsia"/>
          <w:sz w:val="28"/>
          <w:szCs w:val="28"/>
        </w:rPr>
        <w:t>——</w:t>
      </w:r>
      <w:r>
        <w:rPr>
          <w:rFonts w:ascii="仿宋" w:eastAsia="仿宋" w:hAnsi="仿宋" w:cs="仿宋" w:hint="eastAsia"/>
          <w:sz w:val="28"/>
          <w:szCs w:val="28"/>
        </w:rPr>
        <w:t>宏观设计论。</w:t>
      </w:r>
    </w:p>
    <w:p w14:paraId="5837FF7F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（六）教学系统开发</w:t>
      </w:r>
    </w:p>
    <w:p w14:paraId="77519DA0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1.教学系统开发概述</w:t>
      </w:r>
    </w:p>
    <w:p w14:paraId="1118F1F2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教学系统开发的含义；教学系统开发技术；教学系统开发模式。</w:t>
      </w:r>
    </w:p>
    <w:p w14:paraId="05069D45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2.现代教学媒体材料的开发</w:t>
      </w:r>
    </w:p>
    <w:p w14:paraId="69CC1710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现代教学媒体材料开发概述；电视材料的开发；计算机多媒体教学软件的开发。</w:t>
      </w:r>
    </w:p>
    <w:p w14:paraId="559DA717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3.网络课程的开发</w:t>
      </w:r>
    </w:p>
    <w:p w14:paraId="1C1FF4E0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网络课程的含义及特点；网络课程的类型；网络课程开发的基本过程。</w:t>
      </w:r>
    </w:p>
    <w:p w14:paraId="1101EED9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4.智能教学系统的开发</w:t>
      </w:r>
    </w:p>
    <w:p w14:paraId="1234BA86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智能导师系统的开发；智能代理教学系统的开发；智能超媒体教学系统的开发。</w:t>
      </w:r>
    </w:p>
    <w:p w14:paraId="0BE4694B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5.集成化教学系统的开发</w:t>
      </w:r>
    </w:p>
    <w:p w14:paraId="52166C31" w14:textId="773E223E" w:rsidR="00DE213C" w:rsidRDefault="00DE213C" w:rsidP="00EC2EE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积件库；积件组合平台的开发；集成化学习环境的开发；电子绩效支持系统的开发；网络教学与管理支撑平台的开发。</w:t>
      </w:r>
    </w:p>
    <w:p w14:paraId="41418757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（七）教育技术运用</w:t>
      </w:r>
    </w:p>
    <w:p w14:paraId="09F1F1E5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1.教育技术运用概述</w:t>
      </w:r>
    </w:p>
    <w:p w14:paraId="21D99724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教育技术运用的内涵；教育技术运用各子范畴之间的关系；影响教育技术运用的因素。</w:t>
      </w:r>
    </w:p>
    <w:p w14:paraId="3387F55A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2.教学资源的应用</w:t>
      </w:r>
    </w:p>
    <w:p w14:paraId="01DC5D28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现代教学媒体在教学领域的应用；多媒体计算机在教学领域的应用；基于因特网的网络教学应用；虚拟现实技术的教学应用。</w:t>
      </w:r>
    </w:p>
    <w:p w14:paraId="7DEE8ABD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3.基于Web的网络教学系统的应用</w:t>
      </w:r>
    </w:p>
    <w:p w14:paraId="434D723E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基于Web的教学系统的基本组成;基于 Web的自适应学习系统;基于Web的协作学习系统。</w:t>
      </w:r>
    </w:p>
    <w:p w14:paraId="0D248F91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4.信息化教学应用</w:t>
      </w:r>
    </w:p>
    <w:p w14:paraId="4EA45563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信息化教学形式的应用分类;各种信息化教学形式的应用概述;信息化集成教学系统的应用。</w:t>
      </w:r>
    </w:p>
    <w:p w14:paraId="116C9B26" w14:textId="5451AF7C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5.绩效技术</w:t>
      </w:r>
      <w:r w:rsidR="0044506A">
        <w:rPr>
          <w:rFonts w:ascii="仿宋" w:eastAsia="仿宋" w:hAnsi="仿宋" w:cs="仿宋" w:hint="eastAsia"/>
          <w:sz w:val="28"/>
          <w:szCs w:val="28"/>
        </w:rPr>
        <w:t>——</w:t>
      </w:r>
      <w:r>
        <w:rPr>
          <w:rFonts w:ascii="仿宋" w:eastAsia="仿宋" w:hAnsi="仿宋" w:cs="仿宋" w:hint="eastAsia"/>
          <w:sz w:val="28"/>
          <w:szCs w:val="28"/>
        </w:rPr>
        <w:t>教育技术应用领域的扩展</w:t>
      </w:r>
    </w:p>
    <w:p w14:paraId="0E88AEAA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绩效技术的含义及特征；绩效技术的历史起源；绩效技术的应用方法。</w:t>
      </w:r>
    </w:p>
    <w:p w14:paraId="2CA16987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（八）教育技术管理</w:t>
      </w:r>
    </w:p>
    <w:p w14:paraId="475A3B9B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1.教学资源管理</w:t>
      </w:r>
    </w:p>
    <w:p w14:paraId="6BAD81CC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硬件资源的管理;软件资源的管理;教学资源管理的两种主要方法。</w:t>
      </w:r>
    </w:p>
    <w:p w14:paraId="7A595CCD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2.教学过程管理</w:t>
      </w:r>
    </w:p>
    <w:p w14:paraId="514A21AD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教学过程的信息化管理;学校综合信息管理;远程教育中的教学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过程管理及系统管理</w:t>
      </w:r>
    </w:p>
    <w:p w14:paraId="23FAD7C5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3.项目管理</w:t>
      </w:r>
    </w:p>
    <w:p w14:paraId="693465F3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网络资源库建设项目的计划;网络资源库建设项目的开发过程管理;网络资源库建设项目管理的组织机构;质量管理;风险管理。</w:t>
      </w:r>
    </w:p>
    <w:p w14:paraId="1A37FCC3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4.知识管理</w:t>
      </w:r>
    </w:p>
    <w:p w14:paraId="70E88460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知识与知识管理概述;知识管理工具;知识管理对网络学习的作用。</w:t>
      </w:r>
    </w:p>
    <w:p w14:paraId="232B5847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（九）教学资源与教学过程评价</w:t>
      </w:r>
    </w:p>
    <w:p w14:paraId="50E669F1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1.教育技术的评价范畴概述</w:t>
      </w:r>
    </w:p>
    <w:p w14:paraId="327B2DB3" w14:textId="5CC61D75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关于教育评价;教育技术评价范畴的内容</w:t>
      </w:r>
      <w:r w:rsidR="0044506A">
        <w:rPr>
          <w:rFonts w:ascii="仿宋" w:eastAsia="仿宋" w:hAnsi="仿宋" w:cs="仿宋" w:hint="eastAsia"/>
          <w:sz w:val="28"/>
          <w:szCs w:val="28"/>
        </w:rPr>
        <w:t>。</w:t>
      </w:r>
    </w:p>
    <w:p w14:paraId="3A94FC20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2.教学资源的评价</w:t>
      </w:r>
    </w:p>
    <w:p w14:paraId="00993823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教学资源评价的基本原则;教学产品的几种评价类型;教学资源的评价流程。</w:t>
      </w:r>
    </w:p>
    <w:p w14:paraId="110B4865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3.教学过程的评价</w:t>
      </w:r>
    </w:p>
    <w:p w14:paraId="78E50E93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教学过程评价的类型;面向教学过程评价的测验评价标准;教学过程评价的新方法。</w:t>
      </w:r>
    </w:p>
    <w:p w14:paraId="066D187A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4.教学资源与教学过程评价的进展</w:t>
      </w:r>
    </w:p>
    <w:p w14:paraId="2250ADF4" w14:textId="4750E7A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网络教学评价；计算机辅助评价研究的新进展</w:t>
      </w:r>
      <w:r w:rsidR="0044506A">
        <w:rPr>
          <w:rFonts w:ascii="仿宋" w:eastAsia="仿宋" w:hAnsi="仿宋" w:cs="仿宋" w:hint="eastAsia"/>
          <w:sz w:val="28"/>
          <w:szCs w:val="28"/>
        </w:rPr>
        <w:t>——</w:t>
      </w:r>
      <w:r>
        <w:rPr>
          <w:rFonts w:ascii="仿宋" w:eastAsia="仿宋" w:hAnsi="仿宋" w:cs="仿宋" w:hint="eastAsia"/>
          <w:sz w:val="28"/>
          <w:szCs w:val="28"/>
        </w:rPr>
        <w:t>技能性非客观题的测评</w:t>
      </w:r>
      <w:r w:rsidR="0044506A">
        <w:rPr>
          <w:rFonts w:ascii="仿宋" w:eastAsia="仿宋" w:hAnsi="仿宋" w:cs="仿宋" w:hint="eastAsia"/>
          <w:sz w:val="28"/>
          <w:szCs w:val="28"/>
        </w:rPr>
        <w:t>。</w:t>
      </w:r>
    </w:p>
    <w:p w14:paraId="0C2E34DF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（十）教育技术的发展与教育改革的深化</w:t>
      </w:r>
    </w:p>
    <w:p w14:paraId="63AF1092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1.现代教育技术与创新人才培养</w:t>
      </w:r>
    </w:p>
    <w:p w14:paraId="4E1BAEC5" w14:textId="05D3C5D1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21世纪要求新型人才具有创新能力和高尚的道德精神;信息社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会的发展要求新型人才要具有较高的信息素养;现代教育技术对创新人才培养的支持</w:t>
      </w:r>
      <w:r w:rsidR="0044506A">
        <w:rPr>
          <w:rFonts w:ascii="仿宋" w:eastAsia="仿宋" w:hAnsi="仿宋" w:cs="仿宋" w:hint="eastAsia"/>
          <w:sz w:val="28"/>
          <w:szCs w:val="28"/>
        </w:rPr>
        <w:t>。</w:t>
      </w:r>
    </w:p>
    <w:p w14:paraId="170C8D77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2.教育信息化与教育改革</w:t>
      </w:r>
    </w:p>
    <w:p w14:paraId="579BD629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教育信息化的内涵及其发展;通过教育信息化促进教育改革的途径。</w:t>
      </w:r>
    </w:p>
    <w:p w14:paraId="1073CB1F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3.运用现代教育技术建构新型教学结构</w:t>
      </w:r>
    </w:p>
    <w:p w14:paraId="45443123" w14:textId="285895BB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当前教学改革存在的主要问题;当前深化教学改革的主要目标——创建新型教学结构；信息技术与课程深层次整合理论</w:t>
      </w:r>
      <w:r w:rsidR="0044506A">
        <w:rPr>
          <w:rFonts w:ascii="仿宋" w:eastAsia="仿宋" w:hAnsi="仿宋" w:cs="仿宋" w:hint="eastAsia"/>
          <w:sz w:val="28"/>
          <w:szCs w:val="28"/>
        </w:rPr>
        <w:t>。</w:t>
      </w:r>
    </w:p>
    <w:p w14:paraId="641DF37D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14:paraId="6C12F233" w14:textId="33AA53D2" w:rsidR="00DE213C" w:rsidRPr="00562F6D" w:rsidRDefault="00DE213C" w:rsidP="00DE213C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62F6D">
        <w:rPr>
          <w:rFonts w:ascii="仿宋" w:eastAsia="仿宋" w:hAnsi="仿宋" w:cs="仿宋" w:hint="eastAsia"/>
          <w:color w:val="000000" w:themeColor="text1"/>
          <w:sz w:val="28"/>
          <w:szCs w:val="28"/>
        </w:rPr>
        <w:t>1.何克抗、李文光</w:t>
      </w:r>
      <w:r w:rsidR="004E52C3" w:rsidRPr="00562F6D">
        <w:rPr>
          <w:rFonts w:ascii="仿宋" w:eastAsia="仿宋" w:hAnsi="仿宋" w:cs="仿宋" w:hint="eastAsia"/>
          <w:color w:val="000000" w:themeColor="text1"/>
          <w:sz w:val="28"/>
          <w:szCs w:val="28"/>
        </w:rPr>
        <w:t>编著</w:t>
      </w:r>
      <w:r w:rsidRPr="00562F6D">
        <w:rPr>
          <w:rFonts w:ascii="仿宋" w:eastAsia="仿宋" w:hAnsi="仿宋" w:cs="仿宋" w:hint="eastAsia"/>
          <w:color w:val="000000" w:themeColor="text1"/>
          <w:sz w:val="28"/>
          <w:szCs w:val="28"/>
        </w:rPr>
        <w:t>：《教育技术学》</w:t>
      </w:r>
      <w:r w:rsidR="004E52C3" w:rsidRPr="00562F6D">
        <w:rPr>
          <w:rFonts w:ascii="仿宋" w:eastAsia="仿宋" w:hAnsi="仿宋" w:cs="仿宋" w:hint="eastAsia"/>
          <w:color w:val="000000" w:themeColor="text1"/>
          <w:sz w:val="28"/>
          <w:szCs w:val="28"/>
        </w:rPr>
        <w:t>（第2版）</w:t>
      </w:r>
      <w:r w:rsidRPr="00562F6D">
        <w:rPr>
          <w:rFonts w:ascii="仿宋" w:eastAsia="仿宋" w:hAnsi="仿宋" w:cs="仿宋" w:hint="eastAsia"/>
          <w:color w:val="000000" w:themeColor="text1"/>
          <w:sz w:val="28"/>
          <w:szCs w:val="28"/>
        </w:rPr>
        <w:t>，北京师范大学出版社</w:t>
      </w:r>
      <w:r w:rsidR="0044506A" w:rsidRPr="00562F6D">
        <w:rPr>
          <w:rFonts w:ascii="仿宋" w:eastAsia="仿宋" w:hAnsi="仿宋" w:cs="仿宋" w:hint="eastAsia"/>
          <w:color w:val="000000" w:themeColor="text1"/>
          <w:sz w:val="28"/>
          <w:szCs w:val="28"/>
        </w:rPr>
        <w:t>，</w:t>
      </w:r>
      <w:r w:rsidRPr="00562F6D">
        <w:rPr>
          <w:rFonts w:ascii="仿宋" w:eastAsia="仿宋" w:hAnsi="仿宋" w:cs="仿宋" w:hint="eastAsia"/>
          <w:color w:val="000000" w:themeColor="text1"/>
          <w:sz w:val="28"/>
          <w:szCs w:val="28"/>
        </w:rPr>
        <w:t>2009年</w:t>
      </w:r>
      <w:r w:rsidR="004E52C3" w:rsidRPr="00562F6D">
        <w:rPr>
          <w:rFonts w:ascii="仿宋" w:eastAsia="仿宋" w:hAnsi="仿宋" w:cs="仿宋"/>
          <w:color w:val="000000" w:themeColor="text1"/>
          <w:sz w:val="28"/>
          <w:szCs w:val="28"/>
        </w:rPr>
        <w:t>4</w:t>
      </w:r>
      <w:r w:rsidR="004E52C3" w:rsidRPr="00562F6D">
        <w:rPr>
          <w:rFonts w:ascii="仿宋" w:eastAsia="仿宋" w:hAnsi="仿宋" w:cs="仿宋" w:hint="eastAsia"/>
          <w:color w:val="000000" w:themeColor="text1"/>
          <w:sz w:val="28"/>
          <w:szCs w:val="28"/>
        </w:rPr>
        <w:t>月</w:t>
      </w:r>
      <w:r w:rsidRPr="00562F6D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0B8075DE" w14:textId="3B0ACCA9" w:rsidR="00CC7965" w:rsidRPr="00562F6D" w:rsidRDefault="00DE213C" w:rsidP="0036649B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62F6D">
        <w:rPr>
          <w:rFonts w:ascii="仿宋" w:eastAsia="仿宋" w:hAnsi="仿宋" w:cs="仿宋" w:hint="eastAsia"/>
          <w:color w:val="000000" w:themeColor="text1"/>
          <w:sz w:val="28"/>
          <w:szCs w:val="28"/>
        </w:rPr>
        <w:t>2.</w:t>
      </w:r>
      <w:r w:rsidR="0044506A" w:rsidRPr="00562F6D">
        <w:rPr>
          <w:rFonts w:ascii="仿宋" w:eastAsia="仿宋" w:hAnsi="仿宋" w:cs="仿宋" w:hint="eastAsia"/>
          <w:color w:val="000000" w:themeColor="text1"/>
          <w:sz w:val="28"/>
          <w:szCs w:val="28"/>
        </w:rPr>
        <w:t>张屹、周平红主编：</w:t>
      </w:r>
      <w:r w:rsidRPr="00562F6D">
        <w:rPr>
          <w:rFonts w:ascii="仿宋" w:eastAsia="仿宋" w:hAnsi="仿宋" w:cs="仿宋" w:hint="eastAsia"/>
          <w:color w:val="000000" w:themeColor="text1"/>
          <w:sz w:val="28"/>
          <w:szCs w:val="28"/>
        </w:rPr>
        <w:t>《教育技术学研究方法》，北京大学出版社，2010年。</w:t>
      </w:r>
    </w:p>
    <w:p w14:paraId="285A44BD" w14:textId="2F380275" w:rsidR="00AD53A8" w:rsidRPr="00562F6D" w:rsidRDefault="00AD53A8" w:rsidP="0036649B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62F6D">
        <w:rPr>
          <w:rFonts w:ascii="仿宋" w:eastAsia="仿宋" w:hAnsi="仿宋" w:cs="仿宋" w:hint="eastAsia"/>
          <w:color w:val="000000" w:themeColor="text1"/>
          <w:sz w:val="28"/>
          <w:szCs w:val="28"/>
        </w:rPr>
        <w:t>3</w:t>
      </w:r>
      <w:r w:rsidRPr="00562F6D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Pr="00562F6D">
        <w:rPr>
          <w:rFonts w:ascii="仿宋" w:eastAsia="仿宋" w:hAnsi="仿宋" w:cs="仿宋" w:hint="eastAsia"/>
          <w:color w:val="000000" w:themeColor="text1"/>
          <w:sz w:val="28"/>
          <w:szCs w:val="28"/>
        </w:rPr>
        <w:t>刘美凤、康翠</w:t>
      </w:r>
      <w:r w:rsidR="00180A11" w:rsidRPr="00562F6D">
        <w:rPr>
          <w:rFonts w:ascii="仿宋" w:eastAsia="仿宋" w:hAnsi="仿宋" w:cs="仿宋" w:hint="eastAsia"/>
          <w:color w:val="000000" w:themeColor="text1"/>
          <w:sz w:val="28"/>
          <w:szCs w:val="28"/>
        </w:rPr>
        <w:t>主编</w:t>
      </w:r>
      <w:r w:rsidRPr="00562F6D">
        <w:rPr>
          <w:rFonts w:ascii="仿宋" w:eastAsia="仿宋" w:hAnsi="仿宋" w:cs="仿宋" w:hint="eastAsia"/>
          <w:color w:val="000000" w:themeColor="text1"/>
          <w:sz w:val="28"/>
          <w:szCs w:val="28"/>
        </w:rPr>
        <w:t>：《多媒体课件教学设计》，高等教育出版社，2</w:t>
      </w:r>
      <w:r w:rsidRPr="00562F6D">
        <w:rPr>
          <w:rFonts w:ascii="仿宋" w:eastAsia="仿宋" w:hAnsi="仿宋" w:cs="仿宋"/>
          <w:color w:val="000000" w:themeColor="text1"/>
          <w:sz w:val="28"/>
          <w:szCs w:val="28"/>
        </w:rPr>
        <w:t>013</w:t>
      </w:r>
      <w:r w:rsidRPr="00562F6D">
        <w:rPr>
          <w:rFonts w:ascii="仿宋" w:eastAsia="仿宋" w:hAnsi="仿宋" w:cs="仿宋" w:hint="eastAsia"/>
          <w:color w:val="000000" w:themeColor="text1"/>
          <w:sz w:val="28"/>
          <w:szCs w:val="28"/>
        </w:rPr>
        <w:t>年。</w:t>
      </w:r>
    </w:p>
    <w:p w14:paraId="643833DA" w14:textId="585A1785" w:rsidR="00AD53A8" w:rsidRPr="00562F6D" w:rsidRDefault="00AD53A8" w:rsidP="0036649B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62F6D">
        <w:rPr>
          <w:rFonts w:ascii="仿宋" w:eastAsia="仿宋" w:hAnsi="仿宋" w:cs="仿宋" w:hint="eastAsia"/>
          <w:color w:val="000000" w:themeColor="text1"/>
          <w:sz w:val="28"/>
          <w:szCs w:val="28"/>
        </w:rPr>
        <w:t>4</w:t>
      </w:r>
      <w:r w:rsidRPr="00562F6D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Pr="00562F6D">
        <w:rPr>
          <w:rFonts w:ascii="仿宋" w:eastAsia="仿宋" w:hAnsi="仿宋" w:cs="仿宋" w:hint="eastAsia"/>
          <w:color w:val="000000" w:themeColor="text1"/>
          <w:sz w:val="28"/>
          <w:szCs w:val="28"/>
        </w:rPr>
        <w:t>本专业C</w:t>
      </w:r>
      <w:r w:rsidRPr="00562F6D">
        <w:rPr>
          <w:rFonts w:ascii="仿宋" w:eastAsia="仿宋" w:hAnsi="仿宋" w:cs="仿宋"/>
          <w:color w:val="000000" w:themeColor="text1"/>
          <w:sz w:val="28"/>
          <w:szCs w:val="28"/>
        </w:rPr>
        <w:t>SSCI</w:t>
      </w:r>
      <w:r w:rsidRPr="00562F6D">
        <w:rPr>
          <w:rFonts w:ascii="仿宋" w:eastAsia="仿宋" w:hAnsi="仿宋" w:cs="仿宋" w:hint="eastAsia"/>
          <w:color w:val="000000" w:themeColor="text1"/>
          <w:sz w:val="28"/>
          <w:szCs w:val="28"/>
        </w:rPr>
        <w:t>、核心期刊的研究前沿</w:t>
      </w:r>
      <w:r w:rsidR="007F1147" w:rsidRPr="00562F6D">
        <w:rPr>
          <w:rFonts w:ascii="仿宋" w:eastAsia="仿宋" w:hAnsi="仿宋" w:cs="仿宋" w:hint="eastAsia"/>
          <w:color w:val="000000" w:themeColor="text1"/>
          <w:sz w:val="28"/>
          <w:szCs w:val="28"/>
        </w:rPr>
        <w:t>专题及论文。</w:t>
      </w:r>
    </w:p>
    <w:sectPr w:rsidR="00AD53A8" w:rsidRPr="00562F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586C5" w14:textId="77777777" w:rsidR="003A39AC" w:rsidRDefault="003A39AC" w:rsidP="00D66037">
      <w:r>
        <w:separator/>
      </w:r>
    </w:p>
  </w:endnote>
  <w:endnote w:type="continuationSeparator" w:id="0">
    <w:p w14:paraId="6F2D8C1B" w14:textId="77777777" w:rsidR="003A39AC" w:rsidRDefault="003A39AC" w:rsidP="00D66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4D604" w14:textId="77777777" w:rsidR="003A39AC" w:rsidRDefault="003A39AC" w:rsidP="00D66037">
      <w:r>
        <w:separator/>
      </w:r>
    </w:p>
  </w:footnote>
  <w:footnote w:type="continuationSeparator" w:id="0">
    <w:p w14:paraId="7E6F9CA2" w14:textId="77777777" w:rsidR="003A39AC" w:rsidRDefault="003A39AC" w:rsidP="00D660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18D6"/>
    <w:rsid w:val="000004FA"/>
    <w:rsid w:val="0003236B"/>
    <w:rsid w:val="000618D6"/>
    <w:rsid w:val="000706BA"/>
    <w:rsid w:val="000A609B"/>
    <w:rsid w:val="001044BE"/>
    <w:rsid w:val="0015571F"/>
    <w:rsid w:val="00177B15"/>
    <w:rsid w:val="00180A11"/>
    <w:rsid w:val="0019064C"/>
    <w:rsid w:val="00194AEC"/>
    <w:rsid w:val="001F5731"/>
    <w:rsid w:val="00233F3F"/>
    <w:rsid w:val="002475C5"/>
    <w:rsid w:val="00270FE2"/>
    <w:rsid w:val="002B5664"/>
    <w:rsid w:val="00330E58"/>
    <w:rsid w:val="0036649B"/>
    <w:rsid w:val="0037423B"/>
    <w:rsid w:val="003A39AC"/>
    <w:rsid w:val="00411B95"/>
    <w:rsid w:val="0044506A"/>
    <w:rsid w:val="004E3D75"/>
    <w:rsid w:val="004E52C3"/>
    <w:rsid w:val="00562F6D"/>
    <w:rsid w:val="005B46DA"/>
    <w:rsid w:val="005C2573"/>
    <w:rsid w:val="00622112"/>
    <w:rsid w:val="00637B77"/>
    <w:rsid w:val="0065249A"/>
    <w:rsid w:val="00662D66"/>
    <w:rsid w:val="006E471B"/>
    <w:rsid w:val="00710286"/>
    <w:rsid w:val="00741D99"/>
    <w:rsid w:val="007A2FD5"/>
    <w:rsid w:val="007E44BE"/>
    <w:rsid w:val="007E4D9F"/>
    <w:rsid w:val="007F1147"/>
    <w:rsid w:val="008A7612"/>
    <w:rsid w:val="008F2171"/>
    <w:rsid w:val="00904E5E"/>
    <w:rsid w:val="009418E3"/>
    <w:rsid w:val="00946C4A"/>
    <w:rsid w:val="009764CF"/>
    <w:rsid w:val="009E5A96"/>
    <w:rsid w:val="00A018F5"/>
    <w:rsid w:val="00A17AA7"/>
    <w:rsid w:val="00A43F73"/>
    <w:rsid w:val="00A66F96"/>
    <w:rsid w:val="00AC38B5"/>
    <w:rsid w:val="00AD53A8"/>
    <w:rsid w:val="00B8020A"/>
    <w:rsid w:val="00C23051"/>
    <w:rsid w:val="00C52B71"/>
    <w:rsid w:val="00CB4C88"/>
    <w:rsid w:val="00CC7965"/>
    <w:rsid w:val="00CF20B6"/>
    <w:rsid w:val="00D66037"/>
    <w:rsid w:val="00D6607F"/>
    <w:rsid w:val="00DB60C2"/>
    <w:rsid w:val="00DE213C"/>
    <w:rsid w:val="00E230BB"/>
    <w:rsid w:val="00E95C54"/>
    <w:rsid w:val="00EC2EE2"/>
    <w:rsid w:val="00F0344D"/>
    <w:rsid w:val="00FD5A79"/>
    <w:rsid w:val="1D265AB4"/>
    <w:rsid w:val="755E3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B8476EB"/>
  <w15:docId w15:val="{382EA9EE-6F3E-164E-A4C8-CB42B533A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965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660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D66037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D660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D6603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7</Pages>
  <Words>400</Words>
  <Characters>2281</Characters>
  <Application>Microsoft Office Word</Application>
  <DocSecurity>0</DocSecurity>
  <Lines>19</Lines>
  <Paragraphs>5</Paragraphs>
  <ScaleCrop>false</ScaleCrop>
  <Company>1</Company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Su Liang</cp:lastModifiedBy>
  <cp:revision>35</cp:revision>
  <dcterms:created xsi:type="dcterms:W3CDTF">2017-07-13T01:41:00Z</dcterms:created>
  <dcterms:modified xsi:type="dcterms:W3CDTF">2022-08-01T14:27:00Z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