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8AE6" w14:textId="77777777" w:rsidR="00704B69" w:rsidRDefault="00C36C73">
      <w:pPr>
        <w:spacing w:line="360" w:lineRule="auto"/>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海南师范大学全国硕士研究生招生自命题考试大纲</w:t>
      </w:r>
    </w:p>
    <w:p w14:paraId="65EF780A" w14:textId="77777777" w:rsidR="00704B69" w:rsidRDefault="00C36C73">
      <w:pPr>
        <w:spacing w:line="360" w:lineRule="auto"/>
        <w:jc w:val="center"/>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考试科目代码：</w:t>
      </w:r>
      <w:r>
        <w:rPr>
          <w:rFonts w:ascii="仿宋" w:eastAsia="仿宋" w:hAnsi="仿宋" w:cs="仿宋" w:hint="eastAsia"/>
          <w:color w:val="000000" w:themeColor="text1"/>
          <w:sz w:val="28"/>
          <w:szCs w:val="28"/>
        </w:rPr>
        <w:t>[</w:t>
      </w:r>
      <w:r>
        <w:rPr>
          <w:rFonts w:ascii="仿宋" w:eastAsia="仿宋" w:hAnsi="仿宋" w:cs="仿宋"/>
          <w:color w:val="000000" w:themeColor="text1"/>
          <w:sz w:val="28"/>
          <w:szCs w:val="28"/>
        </w:rPr>
        <w:t>440</w:t>
      </w:r>
      <w:r>
        <w:rPr>
          <w:rFonts w:ascii="仿宋" w:eastAsia="仿宋" w:hAnsi="仿宋" w:cs="仿宋" w:hint="eastAsia"/>
          <w:color w:val="000000" w:themeColor="text1"/>
          <w:sz w:val="28"/>
          <w:szCs w:val="28"/>
        </w:rPr>
        <w:t xml:space="preserve">]        </w:t>
      </w:r>
      <w:r>
        <w:rPr>
          <w:rFonts w:ascii="仿宋" w:eastAsia="仿宋" w:hAnsi="仿宋" w:cs="仿宋" w:hint="eastAsia"/>
          <w:color w:val="000000" w:themeColor="text1"/>
          <w:sz w:val="28"/>
          <w:szCs w:val="28"/>
        </w:rPr>
        <w:t>考试科目名称：</w:t>
      </w:r>
      <w:r>
        <w:rPr>
          <w:rFonts w:ascii="仿宋" w:eastAsia="仿宋" w:hAnsi="仿宋" w:cs="仿宋" w:hint="eastAsia"/>
          <w:color w:val="000000" w:themeColor="text1"/>
          <w:kern w:val="0"/>
          <w:sz w:val="28"/>
          <w:szCs w:val="28"/>
          <w:lang w:bidi="hi-IN"/>
        </w:rPr>
        <w:t>新闻与传播专业基础</w:t>
      </w:r>
    </w:p>
    <w:p w14:paraId="2EDCF359" w14:textId="77777777" w:rsidR="00704B69" w:rsidRDefault="00C36C73">
      <w:pPr>
        <w:rPr>
          <w:rFonts w:ascii="仿宋" w:eastAsia="仿宋" w:hAnsi="仿宋" w:cs="仿宋"/>
          <w:sz w:val="28"/>
          <w:szCs w:val="28"/>
        </w:rPr>
      </w:pPr>
      <w:r>
        <w:rPr>
          <w:rFonts w:ascii="宋体" w:hAnsi="宋体"/>
          <w:szCs w:val="21"/>
        </w:rPr>
        <w:t>﹡﹡﹡﹡﹡﹡﹡﹡﹡﹡﹡﹡﹡﹡﹡﹡﹡﹡﹡﹡﹡﹡﹡﹡﹡﹡﹡﹡﹡﹡﹡﹡﹡﹡﹡﹡﹡﹡﹡</w:t>
      </w:r>
    </w:p>
    <w:p w14:paraId="6D705D65"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一、考试形式与试卷结构</w:t>
      </w:r>
    </w:p>
    <w:p w14:paraId="0ABBD12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（一）试卷成绩及考试时间</w:t>
      </w:r>
    </w:p>
    <w:p w14:paraId="6253502E"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本试卷满分为</w:t>
      </w:r>
      <w:r>
        <w:rPr>
          <w:rFonts w:ascii="仿宋" w:eastAsia="仿宋" w:hAnsi="仿宋" w:cs="仿宋" w:hint="eastAsia"/>
          <w:sz w:val="28"/>
          <w:szCs w:val="28"/>
        </w:rPr>
        <w:t>150</w:t>
      </w:r>
      <w:r>
        <w:rPr>
          <w:rFonts w:ascii="仿宋" w:eastAsia="仿宋" w:hAnsi="仿宋" w:cs="仿宋" w:hint="eastAsia"/>
          <w:sz w:val="28"/>
          <w:szCs w:val="28"/>
        </w:rPr>
        <w:t>分，考试时间为</w:t>
      </w:r>
      <w:r>
        <w:rPr>
          <w:rFonts w:ascii="仿宋" w:eastAsia="仿宋" w:hAnsi="仿宋" w:cs="仿宋" w:hint="eastAsia"/>
          <w:sz w:val="28"/>
          <w:szCs w:val="28"/>
        </w:rPr>
        <w:t>180</w:t>
      </w:r>
      <w:r>
        <w:rPr>
          <w:rFonts w:ascii="仿宋" w:eastAsia="仿宋" w:hAnsi="仿宋" w:cs="仿宋" w:hint="eastAsia"/>
          <w:sz w:val="28"/>
          <w:szCs w:val="28"/>
        </w:rPr>
        <w:t>分钟。</w:t>
      </w:r>
    </w:p>
    <w:p w14:paraId="3137E973"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（二）答题方式</w:t>
      </w:r>
    </w:p>
    <w:p w14:paraId="4903BA77"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答题方式为闭卷、笔试。</w:t>
      </w:r>
    </w:p>
    <w:p w14:paraId="2F155155"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（三）试卷结构</w:t>
      </w:r>
    </w:p>
    <w:p w14:paraId="5FDDE525"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名词解释题；简答题；分析题；论述题等</w:t>
      </w:r>
      <w:r>
        <w:rPr>
          <w:rFonts w:ascii="仿宋" w:eastAsia="仿宋" w:hAnsi="仿宋" w:cs="仿宋" w:hint="eastAsia"/>
          <w:sz w:val="28"/>
          <w:szCs w:val="28"/>
        </w:rPr>
        <w:t xml:space="preserve"> </w:t>
      </w:r>
    </w:p>
    <w:p w14:paraId="5EACB047"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二、考试目标：</w:t>
      </w:r>
    </w:p>
    <w:p w14:paraId="21F38CF4" w14:textId="2C62C25A"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掌握新闻与传播专业的基本概念和基础知识，包括新闻学、</w:t>
      </w:r>
      <w:r>
        <w:rPr>
          <w:rFonts w:ascii="仿宋" w:eastAsia="仿宋" w:hAnsi="仿宋" w:cs="仿宋" w:hint="eastAsia"/>
          <w:sz w:val="28"/>
          <w:szCs w:val="28"/>
        </w:rPr>
        <w:t>传播学以及新媒体概论等学科基础课程。</w:t>
      </w:r>
    </w:p>
    <w:p w14:paraId="17733B7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理解新闻传播学的基本理论和基本方法。</w:t>
      </w:r>
    </w:p>
    <w:p w14:paraId="3ABD215E"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运用新闻传播学的基本理论和方法来分析和解释传播和社会中的现实问题。</w:t>
      </w:r>
    </w:p>
    <w:p w14:paraId="04B5E48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三、考试范围：</w:t>
      </w:r>
    </w:p>
    <w:p w14:paraId="510CA632"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（一）新闻学概论</w:t>
      </w:r>
    </w:p>
    <w:p w14:paraId="6D50AADF"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hint="eastAsia"/>
          <w:sz w:val="28"/>
          <w:szCs w:val="28"/>
        </w:rPr>
        <w:t>新闻本源</w:t>
      </w:r>
    </w:p>
    <w:p w14:paraId="4AB81DA1"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新闻的本源是事实。</w:t>
      </w:r>
    </w:p>
    <w:p w14:paraId="145583A1"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新闻的定义及其基本特征。</w:t>
      </w:r>
    </w:p>
    <w:p w14:paraId="2FA77EA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hint="eastAsia"/>
          <w:sz w:val="28"/>
          <w:szCs w:val="28"/>
        </w:rPr>
        <w:t>新闻真实</w:t>
      </w:r>
    </w:p>
    <w:p w14:paraId="47B35564"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在新闻工作中坚持真实性原则。</w:t>
      </w:r>
    </w:p>
    <w:p w14:paraId="45DFAD0D"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lastRenderedPageBreak/>
        <w:t>新闻真实是新闻媒体公信力的前提。</w:t>
      </w:r>
    </w:p>
    <w:p w14:paraId="30FEAFC1"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hint="eastAsia"/>
          <w:sz w:val="28"/>
          <w:szCs w:val="28"/>
        </w:rPr>
        <w:t>新闻价值</w:t>
      </w:r>
    </w:p>
    <w:p w14:paraId="35A9456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新闻价值的内涵。</w:t>
      </w:r>
    </w:p>
    <w:p w14:paraId="39D81C11"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新闻价值取向。</w:t>
      </w:r>
    </w:p>
    <w:p w14:paraId="32B992FD"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hint="eastAsia"/>
          <w:sz w:val="28"/>
          <w:szCs w:val="28"/>
        </w:rPr>
        <w:t>新闻事业</w:t>
      </w:r>
    </w:p>
    <w:p w14:paraId="1448D372"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新闻事业的性质和功能。</w:t>
      </w:r>
    </w:p>
    <w:p w14:paraId="48E4869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中国社会主义新闻事业的性质与任务。</w:t>
      </w:r>
    </w:p>
    <w:p w14:paraId="020C4851"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hint="eastAsia"/>
          <w:sz w:val="28"/>
          <w:szCs w:val="28"/>
        </w:rPr>
        <w:t>新闻工作的党性原则和基本方针</w:t>
      </w:r>
    </w:p>
    <w:p w14:paraId="2C3F0FC3"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新闻工作的党性原则。</w:t>
      </w:r>
    </w:p>
    <w:p w14:paraId="0A4C787F"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为党和国家工作大局服务。</w:t>
      </w:r>
    </w:p>
    <w:p w14:paraId="32B763A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坚持贴近实际、贴近生活、贴近群众。</w:t>
      </w:r>
    </w:p>
    <w:p w14:paraId="4076A40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团结稳定鼓劲，正面宣传为主。</w:t>
      </w:r>
    </w:p>
    <w:p w14:paraId="227FA0BF"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hint="eastAsia"/>
          <w:sz w:val="28"/>
          <w:szCs w:val="28"/>
        </w:rPr>
        <w:t>新闻宣传</w:t>
      </w:r>
    </w:p>
    <w:p w14:paraId="15469110"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新闻宣传的内涵、特点及其作用。</w:t>
      </w:r>
    </w:p>
    <w:p w14:paraId="4F37C5D7"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我国新闻宣传的基本理念。</w:t>
      </w:r>
    </w:p>
    <w:p w14:paraId="29AD9755"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新闻宣传要善于谋求动机与效果的统一。</w:t>
      </w:r>
    </w:p>
    <w:p w14:paraId="039363A3"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7.</w:t>
      </w:r>
      <w:r>
        <w:rPr>
          <w:rFonts w:ascii="仿宋" w:eastAsia="仿宋" w:hAnsi="仿宋" w:cs="仿宋" w:hint="eastAsia"/>
          <w:sz w:val="28"/>
          <w:szCs w:val="28"/>
        </w:rPr>
        <w:t>新闻舆论导向</w:t>
      </w:r>
    </w:p>
    <w:p w14:paraId="486209D4"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新闻舆论的内涵和特征。</w:t>
      </w:r>
    </w:p>
    <w:p w14:paraId="741FEAE5"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坚持正确的舆论导向。</w:t>
      </w:r>
    </w:p>
    <w:p w14:paraId="07834E14"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提高舆论引导能力。</w:t>
      </w:r>
    </w:p>
    <w:p w14:paraId="5357048B"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8.</w:t>
      </w:r>
      <w:r>
        <w:rPr>
          <w:rFonts w:ascii="仿宋" w:eastAsia="仿宋" w:hAnsi="仿宋" w:cs="仿宋" w:hint="eastAsia"/>
          <w:sz w:val="28"/>
          <w:szCs w:val="28"/>
        </w:rPr>
        <w:t>新闻舆论监督</w:t>
      </w:r>
    </w:p>
    <w:p w14:paraId="4C5639F0"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新闻舆论监督的含义、功能和作用。</w:t>
      </w:r>
    </w:p>
    <w:p w14:paraId="22F9862E"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lastRenderedPageBreak/>
        <w:t>新闻舆论监督的主体、客体和任务。</w:t>
      </w:r>
    </w:p>
    <w:p w14:paraId="599D4BF4"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新闻舆论监督的原则与方法。</w:t>
      </w:r>
    </w:p>
    <w:p w14:paraId="0277C72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新闻舆论监督的社会责</w:t>
      </w:r>
      <w:r>
        <w:rPr>
          <w:rFonts w:ascii="仿宋" w:eastAsia="仿宋" w:hAnsi="仿宋" w:cs="仿宋" w:hint="eastAsia"/>
          <w:sz w:val="28"/>
          <w:szCs w:val="28"/>
        </w:rPr>
        <w:t>任。</w:t>
      </w:r>
    </w:p>
    <w:p w14:paraId="481FF224"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9.</w:t>
      </w:r>
      <w:r>
        <w:rPr>
          <w:rFonts w:ascii="仿宋" w:eastAsia="仿宋" w:hAnsi="仿宋" w:cs="仿宋" w:hint="eastAsia"/>
          <w:sz w:val="28"/>
          <w:szCs w:val="28"/>
        </w:rPr>
        <w:t>新闻出版自由。</w:t>
      </w:r>
    </w:p>
    <w:p w14:paraId="0C993A2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新闻出版自由的具体性和相对性。</w:t>
      </w:r>
    </w:p>
    <w:p w14:paraId="6D58CA4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两种社会制度下的新闻出版自由。</w:t>
      </w:r>
    </w:p>
    <w:p w14:paraId="0255C78A"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10.</w:t>
      </w:r>
      <w:r>
        <w:rPr>
          <w:rFonts w:ascii="仿宋" w:eastAsia="仿宋" w:hAnsi="仿宋" w:cs="仿宋" w:hint="eastAsia"/>
          <w:sz w:val="28"/>
          <w:szCs w:val="28"/>
        </w:rPr>
        <w:t>新闻法治</w:t>
      </w:r>
    </w:p>
    <w:p w14:paraId="2FD4AB69"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新闻法治的内涵。</w:t>
      </w:r>
    </w:p>
    <w:p w14:paraId="0CC0B06B"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新闻传播主体的权利与义务。</w:t>
      </w:r>
    </w:p>
    <w:p w14:paraId="573CB81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依法规范新闻传播行为。</w:t>
      </w:r>
    </w:p>
    <w:p w14:paraId="4F6FEFB3"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加强中国特色社会主义新闻法治建设。</w:t>
      </w:r>
    </w:p>
    <w:p w14:paraId="144B8497"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11.</w:t>
      </w:r>
      <w:r>
        <w:rPr>
          <w:rFonts w:ascii="仿宋" w:eastAsia="仿宋" w:hAnsi="仿宋" w:cs="仿宋" w:hint="eastAsia"/>
          <w:sz w:val="28"/>
          <w:szCs w:val="28"/>
        </w:rPr>
        <w:t>新闻事业管理</w:t>
      </w:r>
    </w:p>
    <w:p w14:paraId="302A512D"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新闻事业管理的内涵及其意义。</w:t>
      </w:r>
    </w:p>
    <w:p w14:paraId="6278E74A"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我国新闻事业管理的基本原则和主要内容。</w:t>
      </w:r>
    </w:p>
    <w:p w14:paraId="534DE7B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我国新闻事业管理的体制机制及其管理特点。</w:t>
      </w:r>
    </w:p>
    <w:p w14:paraId="6EBF052F"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12.</w:t>
      </w:r>
      <w:r>
        <w:rPr>
          <w:rFonts w:ascii="仿宋" w:eastAsia="仿宋" w:hAnsi="仿宋" w:cs="仿宋" w:hint="eastAsia"/>
          <w:sz w:val="28"/>
          <w:szCs w:val="28"/>
        </w:rPr>
        <w:t>新闻队伍建设</w:t>
      </w:r>
    </w:p>
    <w:p w14:paraId="3136D4A3"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加强新闻队伍建设的重要性。</w:t>
      </w:r>
    </w:p>
    <w:p w14:paraId="1F882EB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加强新闻队伍的思想政治素质建设。</w:t>
      </w:r>
    </w:p>
    <w:p w14:paraId="46759AA5"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加强新闻队伍的职业道德素质建设。</w:t>
      </w:r>
    </w:p>
    <w:p w14:paraId="12BB3567" w14:textId="73785062" w:rsidR="00704B69" w:rsidRDefault="00C36C73" w:rsidP="00BC7628">
      <w:pPr>
        <w:ind w:firstLineChars="200" w:firstLine="560"/>
        <w:rPr>
          <w:rFonts w:ascii="仿宋" w:eastAsia="仿宋" w:hAnsi="仿宋" w:cs="仿宋" w:hint="eastAsia"/>
          <w:sz w:val="28"/>
          <w:szCs w:val="28"/>
        </w:rPr>
      </w:pPr>
      <w:r>
        <w:rPr>
          <w:rFonts w:ascii="仿宋" w:eastAsia="仿宋" w:hAnsi="仿宋" w:cs="仿宋" w:hint="eastAsia"/>
          <w:sz w:val="28"/>
          <w:szCs w:val="28"/>
        </w:rPr>
        <w:t>加强新闻队伍的业务素质建设。</w:t>
      </w:r>
    </w:p>
    <w:p w14:paraId="32FC6146" w14:textId="5B7D5D7C"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w:t>
      </w:r>
      <w:r w:rsidR="00BC7628">
        <w:rPr>
          <w:rFonts w:ascii="仿宋" w:eastAsia="仿宋" w:hAnsi="仿宋" w:cs="仿宋" w:hint="eastAsia"/>
          <w:sz w:val="28"/>
          <w:szCs w:val="28"/>
        </w:rPr>
        <w:t>二</w:t>
      </w:r>
      <w:r>
        <w:rPr>
          <w:rFonts w:ascii="仿宋" w:eastAsia="仿宋" w:hAnsi="仿宋" w:cs="仿宋" w:hint="eastAsia"/>
          <w:sz w:val="28"/>
          <w:szCs w:val="28"/>
        </w:rPr>
        <w:t>）传播学</w:t>
      </w:r>
    </w:p>
    <w:p w14:paraId="172C7E64"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w:t>
      </w:r>
      <w:r>
        <w:rPr>
          <w:rFonts w:ascii="仿宋" w:eastAsia="仿宋" w:hAnsi="仿宋" w:cs="仿宋" w:hint="eastAsia"/>
          <w:sz w:val="28"/>
          <w:szCs w:val="28"/>
        </w:rPr>
        <w:t>传播学的对象和基本问题</w:t>
      </w:r>
    </w:p>
    <w:p w14:paraId="20F99281"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lastRenderedPageBreak/>
        <w:t>传播的定义和特点。</w:t>
      </w:r>
    </w:p>
    <w:p w14:paraId="21761FFA"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社会传播的系统性。</w:t>
      </w:r>
    </w:p>
    <w:p w14:paraId="4BB58DBD"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精神交往理论与马克思主义传播观。</w:t>
      </w:r>
    </w:p>
    <w:p w14:paraId="0F0B7649"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人类传播的历史与发展</w:t>
      </w:r>
    </w:p>
    <w:p w14:paraId="45C59434"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人类传播的发展进程。</w:t>
      </w:r>
    </w:p>
    <w:p w14:paraId="47D365E2"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信息社会与信息传播</w:t>
      </w:r>
      <w:r>
        <w:rPr>
          <w:rFonts w:ascii="仿宋" w:eastAsia="仿宋" w:hAnsi="仿宋" w:cs="仿宋" w:hint="eastAsia"/>
          <w:sz w:val="28"/>
          <w:szCs w:val="28"/>
        </w:rPr>
        <w:t>。</w:t>
      </w:r>
    </w:p>
    <w:p w14:paraId="13F8648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人类传播的符号和意义</w:t>
      </w:r>
    </w:p>
    <w:p w14:paraId="3B351EDA"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符号的定义，信号与象征符，符号的基本功能。</w:t>
      </w:r>
    </w:p>
    <w:p w14:paraId="7FED778B"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符号意义的分类，符号意义的暧昧性，传播过程中的意义。</w:t>
      </w:r>
    </w:p>
    <w:p w14:paraId="5410145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象征性社会互动与传播，象征性文化与现代社会。</w:t>
      </w:r>
    </w:p>
    <w:p w14:paraId="07E94FC2"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人类传播的过程与系统结构</w:t>
      </w:r>
    </w:p>
    <w:p w14:paraId="1CA58C83"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传播过程的构成要素，几种主要的传播过程模式，传播过程的特点。</w:t>
      </w:r>
    </w:p>
    <w:p w14:paraId="160C3890"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系统模式下的社会传播结构，社会传播的总过程理论。</w:t>
      </w:r>
    </w:p>
    <w:p w14:paraId="6DE29DEA"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sz w:val="28"/>
          <w:szCs w:val="28"/>
        </w:rPr>
        <w:t>.</w:t>
      </w:r>
      <w:r>
        <w:rPr>
          <w:rFonts w:ascii="仿宋" w:eastAsia="仿宋" w:hAnsi="仿宋" w:cs="仿宋" w:hint="eastAsia"/>
          <w:sz w:val="28"/>
          <w:szCs w:val="28"/>
        </w:rPr>
        <w:t>人内传播与人际传播</w:t>
      </w:r>
    </w:p>
    <w:p w14:paraId="29D0FD4A"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作为社会心理过程的人内传播，个人信息处理</w:t>
      </w:r>
      <w:proofErr w:type="gramStart"/>
      <w:r>
        <w:rPr>
          <w:rFonts w:ascii="仿宋" w:eastAsia="仿宋" w:hAnsi="仿宋" w:cs="仿宋" w:hint="eastAsia"/>
          <w:sz w:val="28"/>
          <w:szCs w:val="28"/>
        </w:rPr>
        <w:t>的基模理论</w:t>
      </w:r>
      <w:proofErr w:type="gramEnd"/>
      <w:r>
        <w:rPr>
          <w:rFonts w:ascii="仿宋" w:eastAsia="仿宋" w:hAnsi="仿宋" w:cs="仿宋" w:hint="eastAsia"/>
          <w:sz w:val="28"/>
          <w:szCs w:val="28"/>
        </w:rPr>
        <w:t>。</w:t>
      </w:r>
    </w:p>
    <w:p w14:paraId="5191CD4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人际传播的特点和社会功能，人际传播与自我表达。</w:t>
      </w:r>
    </w:p>
    <w:p w14:paraId="617D355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sz w:val="28"/>
          <w:szCs w:val="28"/>
        </w:rPr>
        <w:t>.</w:t>
      </w:r>
      <w:r>
        <w:rPr>
          <w:rFonts w:ascii="仿宋" w:eastAsia="仿宋" w:hAnsi="仿宋" w:cs="仿宋" w:hint="eastAsia"/>
          <w:sz w:val="28"/>
          <w:szCs w:val="28"/>
        </w:rPr>
        <w:t>群体传播、集合行为、组织传播</w:t>
      </w:r>
    </w:p>
    <w:p w14:paraId="1B746A4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群体的概念及其类型，群体的社会功能和意义。</w:t>
      </w:r>
    </w:p>
    <w:p w14:paraId="5C1E028E"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群体传播与群体意识，群体规范在群体传播中的作用，群体压力与趋同心理。</w:t>
      </w:r>
    </w:p>
    <w:p w14:paraId="0654D67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集合行为中的特殊传播机制，流言传播与集合行为中的信息流。</w:t>
      </w:r>
    </w:p>
    <w:p w14:paraId="7FB4FECD"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lastRenderedPageBreak/>
        <w:t>组织内传播的过程与机制，组织外传播及其形态。</w:t>
      </w:r>
    </w:p>
    <w:p w14:paraId="5DA001A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7</w:t>
      </w:r>
      <w:r>
        <w:rPr>
          <w:rFonts w:ascii="仿宋" w:eastAsia="仿宋" w:hAnsi="仿宋" w:cs="仿宋"/>
          <w:sz w:val="28"/>
          <w:szCs w:val="28"/>
        </w:rPr>
        <w:t>.</w:t>
      </w:r>
      <w:r>
        <w:rPr>
          <w:rFonts w:ascii="仿宋" w:eastAsia="仿宋" w:hAnsi="仿宋" w:cs="仿宋" w:hint="eastAsia"/>
          <w:sz w:val="28"/>
          <w:szCs w:val="28"/>
        </w:rPr>
        <w:t>大众传播</w:t>
      </w:r>
    </w:p>
    <w:p w14:paraId="5E6CFF6B"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大众传播的定义、特点与社会功能。</w:t>
      </w:r>
    </w:p>
    <w:p w14:paraId="168FA735"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大众传播的产生与发展过程。</w:t>
      </w:r>
    </w:p>
    <w:p w14:paraId="200E4EF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大众传播的社会影响。</w:t>
      </w:r>
    </w:p>
    <w:p w14:paraId="5FF8CBE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8</w:t>
      </w:r>
      <w:r>
        <w:rPr>
          <w:rFonts w:ascii="仿宋" w:eastAsia="仿宋" w:hAnsi="仿宋" w:cs="仿宋"/>
          <w:sz w:val="28"/>
          <w:szCs w:val="28"/>
        </w:rPr>
        <w:t>.</w:t>
      </w:r>
      <w:r>
        <w:rPr>
          <w:rFonts w:ascii="仿宋" w:eastAsia="仿宋" w:hAnsi="仿宋" w:cs="仿宋" w:hint="eastAsia"/>
          <w:sz w:val="28"/>
          <w:szCs w:val="28"/>
        </w:rPr>
        <w:t>媒介技术与媒介组织</w:t>
      </w:r>
    </w:p>
    <w:p w14:paraId="66B312CA"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麦克卢汉的媒介理论，媒介工具和技术的</w:t>
      </w:r>
      <w:r>
        <w:rPr>
          <w:rFonts w:ascii="仿宋" w:eastAsia="仿宋" w:hAnsi="仿宋" w:cs="仿宋" w:hint="eastAsia"/>
          <w:sz w:val="28"/>
          <w:szCs w:val="28"/>
        </w:rPr>
        <w:t>现实社会影响。</w:t>
      </w:r>
    </w:p>
    <w:p w14:paraId="7EE4C039"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当代新媒介技术发展趋势及社会意义。</w:t>
      </w:r>
    </w:p>
    <w:p w14:paraId="28AF39AD"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媒介组织的性质和社会作用。</w:t>
      </w:r>
    </w:p>
    <w:p w14:paraId="65447C22"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9</w:t>
      </w:r>
      <w:r>
        <w:rPr>
          <w:rFonts w:ascii="仿宋" w:eastAsia="仿宋" w:hAnsi="仿宋" w:cs="仿宋"/>
          <w:sz w:val="28"/>
          <w:szCs w:val="28"/>
        </w:rPr>
        <w:t>.</w:t>
      </w:r>
      <w:r>
        <w:rPr>
          <w:rFonts w:ascii="仿宋" w:eastAsia="仿宋" w:hAnsi="仿宋" w:cs="仿宋" w:hint="eastAsia"/>
          <w:sz w:val="28"/>
          <w:szCs w:val="28"/>
        </w:rPr>
        <w:t>传播制度与媒介规范理论</w:t>
      </w:r>
    </w:p>
    <w:p w14:paraId="0F5B1FD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传播制度与媒介控制。</w:t>
      </w:r>
    </w:p>
    <w:p w14:paraId="35E1156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关于传播制度的几种规范理论。</w:t>
      </w:r>
    </w:p>
    <w:p w14:paraId="16FF0742"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0.</w:t>
      </w:r>
      <w:r>
        <w:rPr>
          <w:rFonts w:ascii="仿宋" w:eastAsia="仿宋" w:hAnsi="仿宋" w:cs="仿宋" w:hint="eastAsia"/>
          <w:sz w:val="28"/>
          <w:szCs w:val="28"/>
        </w:rPr>
        <w:t>社会转型与受众变迁</w:t>
      </w:r>
    </w:p>
    <w:p w14:paraId="50C62599"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“大众”与大众社会理论。</w:t>
      </w:r>
    </w:p>
    <w:p w14:paraId="5C9D4861"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几种主要的受众观。</w:t>
      </w:r>
    </w:p>
    <w:p w14:paraId="18EE9D5D"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“使用与满足”——一种受众行为理论，对“使用与满足”研究的评价。</w:t>
      </w:r>
    </w:p>
    <w:p w14:paraId="1517B063"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1.</w:t>
      </w:r>
      <w:r>
        <w:rPr>
          <w:rFonts w:ascii="仿宋" w:eastAsia="仿宋" w:hAnsi="仿宋" w:cs="仿宋" w:hint="eastAsia"/>
          <w:sz w:val="28"/>
          <w:szCs w:val="28"/>
        </w:rPr>
        <w:t>传播效果研究</w:t>
      </w:r>
    </w:p>
    <w:p w14:paraId="48D670E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传播效果研究的历史与发展，传播效果的产生过程与制约因素。</w:t>
      </w:r>
    </w:p>
    <w:p w14:paraId="65B60477"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2.</w:t>
      </w:r>
      <w:r>
        <w:rPr>
          <w:rFonts w:ascii="仿宋" w:eastAsia="仿宋" w:hAnsi="仿宋" w:cs="仿宋" w:hint="eastAsia"/>
          <w:sz w:val="28"/>
          <w:szCs w:val="28"/>
        </w:rPr>
        <w:t>几种主要的大众传播效果理论</w:t>
      </w:r>
    </w:p>
    <w:p w14:paraId="12D62C10"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大众传播与环境认知：议程设置功能理论。</w:t>
      </w:r>
    </w:p>
    <w:p w14:paraId="3D652BB1"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大众传播、社会心理与舆论：沉默的螺旋理论。</w:t>
      </w:r>
    </w:p>
    <w:p w14:paraId="6D4A02E2"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lastRenderedPageBreak/>
        <w:t>大众传播的潜移默化效果：培养理论。</w:t>
      </w:r>
    </w:p>
    <w:p w14:paraId="4B5D9349"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大众传播与现实“建构”：新闻框架与框架效果。</w:t>
      </w:r>
    </w:p>
    <w:p w14:paraId="5FE822A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大众传播与信息社会中的阶层分化：从“知沟”到“数字鸿沟”。</w:t>
      </w:r>
    </w:p>
    <w:p w14:paraId="67870171"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“第三人效果”：对大众传播影响力的一种认知倾向。</w:t>
      </w:r>
    </w:p>
    <w:p w14:paraId="414F278A"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3.</w:t>
      </w:r>
      <w:r>
        <w:rPr>
          <w:rFonts w:ascii="仿宋" w:eastAsia="仿宋" w:hAnsi="仿宋" w:cs="仿宋" w:hint="eastAsia"/>
          <w:sz w:val="28"/>
          <w:szCs w:val="28"/>
        </w:rPr>
        <w:t>国际传播与全球传播</w:t>
      </w:r>
    </w:p>
    <w:p w14:paraId="14ACAAA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关于世界信息传播秩序的争论。</w:t>
      </w:r>
    </w:p>
    <w:p w14:paraId="3F1BBA7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国际传播与全球传播研究的若干重要课题。</w:t>
      </w:r>
    </w:p>
    <w:p w14:paraId="25CDFD84"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4.</w:t>
      </w:r>
      <w:r>
        <w:rPr>
          <w:rFonts w:ascii="仿宋" w:eastAsia="仿宋" w:hAnsi="仿宋" w:cs="仿宋" w:hint="eastAsia"/>
          <w:sz w:val="28"/>
          <w:szCs w:val="28"/>
        </w:rPr>
        <w:t>传播学研究史和主要学派</w:t>
      </w:r>
    </w:p>
    <w:p w14:paraId="6A837BF4"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传播学的起源、形成与发展。</w:t>
      </w:r>
    </w:p>
    <w:p w14:paraId="4E937EE9" w14:textId="6DC5FD35" w:rsidR="00704B69" w:rsidRDefault="00C36C73" w:rsidP="00BC7628">
      <w:pPr>
        <w:ind w:firstLineChars="200" w:firstLine="560"/>
        <w:rPr>
          <w:rFonts w:ascii="仿宋" w:eastAsia="仿宋" w:hAnsi="仿宋" w:cs="仿宋" w:hint="eastAsia"/>
          <w:sz w:val="28"/>
          <w:szCs w:val="28"/>
        </w:rPr>
      </w:pPr>
      <w:r>
        <w:rPr>
          <w:rFonts w:ascii="仿宋" w:eastAsia="仿宋" w:hAnsi="仿宋" w:cs="仿宋" w:hint="eastAsia"/>
          <w:sz w:val="28"/>
          <w:szCs w:val="28"/>
        </w:rPr>
        <w:t>传播学的经验学派与批判学派。</w:t>
      </w:r>
    </w:p>
    <w:p w14:paraId="0B78816C" w14:textId="3DC9476D"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w:t>
      </w:r>
      <w:r w:rsidR="00BC7628">
        <w:rPr>
          <w:rFonts w:ascii="仿宋" w:eastAsia="仿宋" w:hAnsi="仿宋" w:cs="仿宋" w:hint="eastAsia"/>
          <w:sz w:val="28"/>
          <w:szCs w:val="28"/>
        </w:rPr>
        <w:t>三</w:t>
      </w:r>
      <w:r>
        <w:rPr>
          <w:rFonts w:ascii="仿宋" w:eastAsia="仿宋" w:hAnsi="仿宋" w:cs="仿宋" w:hint="eastAsia"/>
          <w:sz w:val="28"/>
          <w:szCs w:val="28"/>
        </w:rPr>
        <w:t>）新媒体概论</w:t>
      </w:r>
    </w:p>
    <w:p w14:paraId="2909B85E"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 xml:space="preserve"> 1.</w:t>
      </w:r>
      <w:r>
        <w:rPr>
          <w:rFonts w:hint="eastAsia"/>
        </w:rPr>
        <w:t xml:space="preserve"> </w:t>
      </w:r>
      <w:r>
        <w:rPr>
          <w:rFonts w:ascii="仿宋" w:eastAsia="仿宋" w:hAnsi="仿宋" w:cs="仿宋" w:hint="eastAsia"/>
          <w:sz w:val="28"/>
          <w:szCs w:val="28"/>
        </w:rPr>
        <w:t>认识新媒体</w:t>
      </w:r>
    </w:p>
    <w:p w14:paraId="74F2C77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新媒体的源流、新媒体的多层影响、新媒体时代传媒人面临</w:t>
      </w:r>
      <w:r>
        <w:rPr>
          <w:rFonts w:ascii="仿宋" w:eastAsia="仿宋" w:hAnsi="仿宋" w:cs="仿宋" w:hint="eastAsia"/>
          <w:sz w:val="28"/>
          <w:szCs w:val="28"/>
        </w:rPr>
        <w:t>的“变”与“不变”</w:t>
      </w:r>
    </w:p>
    <w:p w14:paraId="20DAE77D"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ascii="仿宋" w:eastAsia="仿宋" w:hAnsi="仿宋" w:cs="仿宋"/>
          <w:sz w:val="28"/>
          <w:szCs w:val="28"/>
        </w:rPr>
        <w:t>.</w:t>
      </w:r>
      <w:r>
        <w:rPr>
          <w:rFonts w:ascii="仿宋" w:eastAsia="仿宋" w:hAnsi="仿宋" w:cs="仿宋" w:hint="eastAsia"/>
          <w:sz w:val="28"/>
          <w:szCs w:val="28"/>
        </w:rPr>
        <w:t>新媒体的技术动力与技术变迁</w:t>
      </w:r>
    </w:p>
    <w:p w14:paraId="08EF765D"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数字技术、互联网、手机、移动互联网、大数据技术、物联网</w:t>
      </w:r>
    </w:p>
    <w:p w14:paraId="659C79FE"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3</w:t>
      </w:r>
      <w:r>
        <w:rPr>
          <w:rFonts w:ascii="仿宋" w:eastAsia="仿宋" w:hAnsi="仿宋" w:cs="仿宋"/>
          <w:sz w:val="28"/>
          <w:szCs w:val="28"/>
        </w:rPr>
        <w:t>.</w:t>
      </w:r>
      <w:r>
        <w:rPr>
          <w:rFonts w:ascii="仿宋" w:eastAsia="仿宋" w:hAnsi="仿宋" w:cs="仿宋" w:hint="eastAsia"/>
          <w:sz w:val="28"/>
          <w:szCs w:val="28"/>
        </w:rPr>
        <w:t>新媒体信息传播模式的演变</w:t>
      </w:r>
    </w:p>
    <w:p w14:paraId="3F00E58F"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网络媒体传播模式的变化、手机媒体传播模式的变化、移动互联网时代传播模式的新可能</w:t>
      </w:r>
    </w:p>
    <w:p w14:paraId="20736216"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4</w:t>
      </w:r>
      <w:r>
        <w:rPr>
          <w:rFonts w:ascii="仿宋" w:eastAsia="仿宋" w:hAnsi="仿宋" w:cs="仿宋"/>
          <w:sz w:val="28"/>
          <w:szCs w:val="28"/>
        </w:rPr>
        <w:t>.</w:t>
      </w:r>
      <w:r>
        <w:rPr>
          <w:rFonts w:ascii="仿宋" w:eastAsia="仿宋" w:hAnsi="仿宋" w:cs="仿宋" w:hint="eastAsia"/>
          <w:sz w:val="28"/>
          <w:szCs w:val="28"/>
        </w:rPr>
        <w:t>新媒体的用户</w:t>
      </w:r>
    </w:p>
    <w:p w14:paraId="0586B63F"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用户在新媒体中的生存特点、新媒体用户的需求、作为信息消费者的新媒体用户、作为新闻生产者的新媒体用户、群体互动对新</w:t>
      </w:r>
      <w:r>
        <w:rPr>
          <w:rFonts w:ascii="仿宋" w:eastAsia="仿宋" w:hAnsi="仿宋" w:cs="仿宋" w:hint="eastAsia"/>
          <w:sz w:val="28"/>
          <w:szCs w:val="28"/>
        </w:rPr>
        <w:lastRenderedPageBreak/>
        <w:t>媒体用户的影响、</w:t>
      </w:r>
    </w:p>
    <w:p w14:paraId="1C0A309B"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5</w:t>
      </w:r>
      <w:r>
        <w:rPr>
          <w:rFonts w:ascii="仿宋" w:eastAsia="仿宋" w:hAnsi="仿宋" w:cs="仿宋"/>
          <w:sz w:val="28"/>
          <w:szCs w:val="28"/>
        </w:rPr>
        <w:t>.</w:t>
      </w:r>
      <w:r>
        <w:rPr>
          <w:rFonts w:ascii="仿宋" w:eastAsia="仿宋" w:hAnsi="仿宋" w:cs="仿宋" w:hint="eastAsia"/>
          <w:sz w:val="28"/>
          <w:szCs w:val="28"/>
        </w:rPr>
        <w:t>新媒体中的数字信息形式及其加工</w:t>
      </w:r>
    </w:p>
    <w:p w14:paraId="4DF77A1B"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数字化信息格式、新闻照片的数字化加工、音频的数字化加工、</w:t>
      </w:r>
      <w:r>
        <w:rPr>
          <w:rFonts w:ascii="仿宋" w:eastAsia="仿宋" w:hAnsi="仿宋" w:cs="仿宋" w:hint="eastAsia"/>
          <w:sz w:val="28"/>
          <w:szCs w:val="28"/>
        </w:rPr>
        <w:t xml:space="preserve"> </w:t>
      </w:r>
      <w:r>
        <w:rPr>
          <w:rFonts w:ascii="仿宋" w:eastAsia="仿宋" w:hAnsi="仿宋" w:cs="仿宋" w:hint="eastAsia"/>
          <w:sz w:val="28"/>
          <w:szCs w:val="28"/>
        </w:rPr>
        <w:t>视频的数字化加工、新媒体中的信息发布技术</w:t>
      </w:r>
    </w:p>
    <w:p w14:paraId="2A1448CF"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6</w:t>
      </w:r>
      <w:r>
        <w:rPr>
          <w:rFonts w:ascii="仿宋" w:eastAsia="仿宋" w:hAnsi="仿宋" w:cs="仿宋"/>
          <w:sz w:val="28"/>
          <w:szCs w:val="28"/>
        </w:rPr>
        <w:t>.</w:t>
      </w:r>
      <w:r>
        <w:rPr>
          <w:rFonts w:ascii="仿宋" w:eastAsia="仿宋" w:hAnsi="仿宋" w:cs="仿宋" w:hint="eastAsia"/>
          <w:sz w:val="28"/>
          <w:szCs w:val="28"/>
        </w:rPr>
        <w:t>新媒体信息的组织</w:t>
      </w:r>
    </w:p>
    <w:p w14:paraId="6739EF5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新媒体信息的层次化组织、新媒体信息的结构化整合、新媒体平台信息的多媒体融合、新媒体信息的页面组织与设计</w:t>
      </w:r>
    </w:p>
    <w:p w14:paraId="34A0852C"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7</w:t>
      </w:r>
      <w:r>
        <w:rPr>
          <w:rFonts w:ascii="仿宋" w:eastAsia="仿宋" w:hAnsi="仿宋" w:cs="仿宋"/>
          <w:sz w:val="28"/>
          <w:szCs w:val="28"/>
        </w:rPr>
        <w:t>.</w:t>
      </w:r>
      <w:r>
        <w:rPr>
          <w:rFonts w:ascii="仿宋" w:eastAsia="仿宋" w:hAnsi="仿宋" w:cs="仿宋" w:hint="eastAsia"/>
          <w:sz w:val="28"/>
          <w:szCs w:val="28"/>
        </w:rPr>
        <w:t>新媒体信息的可视化传播</w:t>
      </w:r>
    </w:p>
    <w:p w14:paraId="0D21C047"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与信息可视化传播相关的概念、信息图表的应用方式及在新闻中的作用、数据新闻及可视化中的数据收集与处理、信息图表的制作要点</w:t>
      </w:r>
    </w:p>
    <w:p w14:paraId="62DA2EB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8</w:t>
      </w:r>
      <w:r>
        <w:rPr>
          <w:rFonts w:ascii="仿宋" w:eastAsia="仿宋" w:hAnsi="仿宋" w:cs="仿宋"/>
          <w:sz w:val="28"/>
          <w:szCs w:val="28"/>
        </w:rPr>
        <w:t>.</w:t>
      </w:r>
      <w:r>
        <w:rPr>
          <w:rFonts w:ascii="仿宋" w:eastAsia="仿宋" w:hAnsi="仿宋" w:cs="仿宋" w:hint="eastAsia"/>
          <w:sz w:val="28"/>
          <w:szCs w:val="28"/>
        </w:rPr>
        <w:t>新媒体中的主要社会化媒体形式</w:t>
      </w:r>
    </w:p>
    <w:p w14:paraId="673F3B42"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论坛、博客、维基、</w:t>
      </w:r>
      <w:r>
        <w:rPr>
          <w:rFonts w:ascii="仿宋" w:eastAsia="仿宋" w:hAnsi="仿宋" w:cs="仿宋" w:hint="eastAsia"/>
          <w:sz w:val="28"/>
          <w:szCs w:val="28"/>
        </w:rPr>
        <w:t>SNS</w:t>
      </w:r>
      <w:r>
        <w:rPr>
          <w:rFonts w:ascii="仿宋" w:eastAsia="仿宋" w:hAnsi="仿宋" w:cs="仿宋" w:hint="eastAsia"/>
          <w:sz w:val="28"/>
          <w:szCs w:val="28"/>
        </w:rPr>
        <w:t>、微博、微信</w:t>
      </w:r>
    </w:p>
    <w:p w14:paraId="7FD13AD3"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9</w:t>
      </w:r>
      <w:r>
        <w:rPr>
          <w:rFonts w:ascii="仿宋" w:eastAsia="仿宋" w:hAnsi="仿宋" w:cs="仿宋"/>
          <w:sz w:val="28"/>
          <w:szCs w:val="28"/>
        </w:rPr>
        <w:t>.</w:t>
      </w:r>
      <w:r>
        <w:rPr>
          <w:rFonts w:ascii="仿宋" w:eastAsia="仿宋" w:hAnsi="仿宋" w:cs="仿宋" w:hint="eastAsia"/>
          <w:sz w:val="28"/>
          <w:szCs w:val="28"/>
        </w:rPr>
        <w:t>社会化媒体的应用策略</w:t>
      </w:r>
    </w:p>
    <w:p w14:paraId="18CAA76B"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社会化媒体时代的新思维、社会化媒体传播的新策略、专业媒体的社会化媒体的应用、政府机构的社会化媒体应用、企业的社会化媒体应用</w:t>
      </w:r>
    </w:p>
    <w:p w14:paraId="3185639A"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1</w:t>
      </w:r>
      <w:r>
        <w:rPr>
          <w:rFonts w:ascii="仿宋" w:eastAsia="仿宋" w:hAnsi="仿宋" w:cs="仿宋"/>
          <w:sz w:val="28"/>
          <w:szCs w:val="28"/>
        </w:rPr>
        <w:t>0.</w:t>
      </w:r>
      <w:r>
        <w:rPr>
          <w:rFonts w:ascii="仿宋" w:eastAsia="仿宋" w:hAnsi="仿宋" w:cs="仿宋" w:hint="eastAsia"/>
          <w:sz w:val="28"/>
          <w:szCs w:val="28"/>
        </w:rPr>
        <w:t xml:space="preserve"> </w:t>
      </w:r>
      <w:r>
        <w:rPr>
          <w:rFonts w:ascii="仿宋" w:eastAsia="仿宋" w:hAnsi="仿宋" w:cs="仿宋" w:hint="eastAsia"/>
          <w:sz w:val="28"/>
          <w:szCs w:val="28"/>
        </w:rPr>
        <w:t>新媒体与社会发展的互动</w:t>
      </w:r>
    </w:p>
    <w:p w14:paraId="654AD97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新媒体与舆情、舆论</w:t>
      </w:r>
      <w:r>
        <w:rPr>
          <w:rFonts w:ascii="仿宋" w:eastAsia="仿宋" w:hAnsi="仿宋" w:cs="仿宋" w:hint="eastAsia"/>
          <w:sz w:val="28"/>
          <w:szCs w:val="28"/>
        </w:rPr>
        <w:t xml:space="preserve"> </w:t>
      </w:r>
      <w:r>
        <w:rPr>
          <w:rFonts w:ascii="仿宋" w:eastAsia="仿宋" w:hAnsi="仿宋" w:cs="仿宋" w:hint="eastAsia"/>
          <w:sz w:val="28"/>
          <w:szCs w:val="28"/>
        </w:rPr>
        <w:t>新媒体文化及其影响</w:t>
      </w:r>
      <w:r>
        <w:rPr>
          <w:rFonts w:ascii="仿宋" w:eastAsia="仿宋" w:hAnsi="仿宋" w:cs="仿宋" w:hint="eastAsia"/>
          <w:sz w:val="28"/>
          <w:szCs w:val="28"/>
        </w:rPr>
        <w:t xml:space="preserve"> </w:t>
      </w:r>
      <w:r>
        <w:rPr>
          <w:rFonts w:ascii="仿宋" w:eastAsia="仿宋" w:hAnsi="仿宋" w:cs="仿宋" w:hint="eastAsia"/>
          <w:sz w:val="28"/>
          <w:szCs w:val="28"/>
        </w:rPr>
        <w:t>新媒体技术与“数字鸿沟”</w:t>
      </w:r>
      <w:r>
        <w:rPr>
          <w:rFonts w:ascii="仿宋" w:eastAsia="仿宋" w:hAnsi="仿宋" w:cs="仿宋" w:hint="eastAsia"/>
          <w:sz w:val="28"/>
          <w:szCs w:val="28"/>
        </w:rPr>
        <w:t xml:space="preserve"> </w:t>
      </w:r>
      <w:r>
        <w:rPr>
          <w:rFonts w:ascii="仿宋" w:eastAsia="仿宋" w:hAnsi="仿宋" w:cs="仿宋" w:hint="eastAsia"/>
          <w:sz w:val="28"/>
          <w:szCs w:val="28"/>
        </w:rPr>
        <w:t>新媒体时代的媒介素养</w:t>
      </w:r>
    </w:p>
    <w:p w14:paraId="0385B839" w14:textId="77777777" w:rsidR="00704B69" w:rsidRDefault="00704B69">
      <w:pPr>
        <w:ind w:firstLineChars="200" w:firstLine="560"/>
        <w:rPr>
          <w:rFonts w:ascii="仿宋" w:eastAsia="仿宋" w:hAnsi="仿宋" w:cs="仿宋"/>
          <w:sz w:val="28"/>
          <w:szCs w:val="28"/>
        </w:rPr>
      </w:pPr>
    </w:p>
    <w:p w14:paraId="3BF91E33"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t>四、主要参考书目</w:t>
      </w:r>
    </w:p>
    <w:p w14:paraId="5F086CE8" w14:textId="77777777" w:rsidR="00704B69" w:rsidRDefault="00C36C73">
      <w:pPr>
        <w:ind w:firstLineChars="200" w:firstLine="560"/>
        <w:rPr>
          <w:rFonts w:ascii="仿宋" w:eastAsia="仿宋" w:hAnsi="仿宋" w:cs="仿宋"/>
          <w:sz w:val="28"/>
          <w:szCs w:val="28"/>
        </w:rPr>
      </w:pPr>
      <w:r>
        <w:rPr>
          <w:rFonts w:ascii="仿宋" w:eastAsia="仿宋" w:hAnsi="仿宋" w:cs="仿宋" w:hint="eastAsia"/>
          <w:sz w:val="28"/>
          <w:szCs w:val="28"/>
        </w:rPr>
        <w:lastRenderedPageBreak/>
        <w:t xml:space="preserve">1. </w:t>
      </w:r>
      <w:r>
        <w:rPr>
          <w:rFonts w:ascii="仿宋" w:eastAsia="仿宋" w:hAnsi="仿宋" w:cs="仿宋" w:hint="eastAsia"/>
          <w:sz w:val="28"/>
          <w:szCs w:val="28"/>
        </w:rPr>
        <w:t>《新闻学概论》编写组：《新闻学概论》，马工程重点教材，高等教育出版社，人民教育出版社，</w:t>
      </w:r>
      <w:r>
        <w:rPr>
          <w:rFonts w:ascii="仿宋" w:eastAsia="仿宋" w:hAnsi="仿宋" w:cs="仿宋" w:hint="eastAsia"/>
          <w:sz w:val="28"/>
          <w:szCs w:val="28"/>
        </w:rPr>
        <w:t>2009</w:t>
      </w:r>
      <w:r>
        <w:rPr>
          <w:rFonts w:ascii="仿宋" w:eastAsia="仿宋" w:hAnsi="仿宋" w:cs="仿宋" w:hint="eastAsia"/>
          <w:sz w:val="28"/>
          <w:szCs w:val="28"/>
        </w:rPr>
        <w:t>年。</w:t>
      </w:r>
    </w:p>
    <w:p w14:paraId="7901E836" w14:textId="512300EF" w:rsidR="00704B69" w:rsidRDefault="00C36C73" w:rsidP="00BC7628">
      <w:pPr>
        <w:ind w:firstLineChars="200" w:firstLine="560"/>
        <w:rPr>
          <w:rFonts w:ascii="仿宋" w:eastAsia="仿宋" w:hAnsi="仿宋" w:cs="仿宋"/>
          <w:sz w:val="28"/>
          <w:szCs w:val="28"/>
        </w:rPr>
      </w:pPr>
      <w:r>
        <w:rPr>
          <w:rFonts w:ascii="仿宋" w:eastAsia="仿宋" w:hAnsi="仿宋" w:cs="仿宋" w:hint="eastAsia"/>
          <w:sz w:val="28"/>
          <w:szCs w:val="28"/>
        </w:rPr>
        <w:t>2.</w:t>
      </w:r>
      <w:r>
        <w:rPr>
          <w:rFonts w:hint="eastAsia"/>
        </w:rPr>
        <w:t xml:space="preserve"> </w:t>
      </w:r>
      <w:r>
        <w:rPr>
          <w:rFonts w:ascii="仿宋" w:eastAsia="仿宋" w:hAnsi="仿宋" w:cs="仿宋" w:hint="eastAsia"/>
          <w:sz w:val="28"/>
          <w:szCs w:val="28"/>
        </w:rPr>
        <w:t>郭庆光著：《传播学教程》</w:t>
      </w:r>
      <w:r>
        <w:rPr>
          <w:rFonts w:ascii="仿宋" w:eastAsia="仿宋" w:hAnsi="仿宋" w:cs="仿宋" w:hint="eastAsia"/>
          <w:sz w:val="28"/>
          <w:szCs w:val="28"/>
        </w:rPr>
        <w:t>（</w:t>
      </w:r>
      <w:r>
        <w:rPr>
          <w:rFonts w:ascii="仿宋" w:eastAsia="仿宋" w:hAnsi="仿宋" w:cs="仿宋" w:hint="eastAsia"/>
          <w:sz w:val="28"/>
          <w:szCs w:val="28"/>
        </w:rPr>
        <w:t>第二版</w:t>
      </w:r>
      <w:r>
        <w:rPr>
          <w:rFonts w:ascii="仿宋" w:eastAsia="仿宋" w:hAnsi="仿宋" w:cs="仿宋" w:hint="eastAsia"/>
          <w:sz w:val="28"/>
          <w:szCs w:val="28"/>
        </w:rPr>
        <w:t>）</w:t>
      </w:r>
      <w:r>
        <w:rPr>
          <w:rFonts w:ascii="仿宋" w:eastAsia="仿宋" w:hAnsi="仿宋" w:cs="仿宋" w:hint="eastAsia"/>
          <w:sz w:val="28"/>
          <w:szCs w:val="28"/>
        </w:rPr>
        <w:t>，</w:t>
      </w:r>
      <w:r>
        <w:rPr>
          <w:rFonts w:ascii="仿宋" w:eastAsia="仿宋" w:hAnsi="仿宋" w:cs="仿宋" w:hint="eastAsia"/>
          <w:sz w:val="28"/>
          <w:szCs w:val="28"/>
        </w:rPr>
        <w:t>中国人民大学出版社</w:t>
      </w:r>
      <w:r>
        <w:rPr>
          <w:rFonts w:ascii="仿宋" w:eastAsia="仿宋" w:hAnsi="仿宋" w:cs="仿宋" w:hint="eastAsia"/>
          <w:sz w:val="28"/>
          <w:szCs w:val="28"/>
        </w:rPr>
        <w:t>20</w:t>
      </w:r>
      <w:r>
        <w:rPr>
          <w:rFonts w:ascii="仿宋" w:eastAsia="仿宋" w:hAnsi="仿宋" w:cs="仿宋"/>
          <w:sz w:val="28"/>
          <w:szCs w:val="28"/>
        </w:rPr>
        <w:t>1</w:t>
      </w:r>
      <w:r>
        <w:rPr>
          <w:rFonts w:ascii="仿宋" w:eastAsia="仿宋" w:hAnsi="仿宋" w:cs="仿宋" w:hint="eastAsia"/>
          <w:sz w:val="28"/>
          <w:szCs w:val="28"/>
        </w:rPr>
        <w:t>1</w:t>
      </w:r>
      <w:r>
        <w:rPr>
          <w:rFonts w:ascii="仿宋" w:eastAsia="仿宋" w:hAnsi="仿宋" w:cs="仿宋" w:hint="eastAsia"/>
          <w:sz w:val="28"/>
          <w:szCs w:val="28"/>
        </w:rPr>
        <w:t>年。</w:t>
      </w:r>
    </w:p>
    <w:p w14:paraId="5936588D" w14:textId="438A516E" w:rsidR="00704B69" w:rsidRDefault="00BC7628">
      <w:pPr>
        <w:ind w:firstLineChars="200" w:firstLine="560"/>
        <w:rPr>
          <w:rFonts w:ascii="仿宋" w:eastAsia="仿宋" w:hAnsi="仿宋" w:cs="仿宋"/>
          <w:color w:val="000000" w:themeColor="text1"/>
          <w:sz w:val="28"/>
          <w:szCs w:val="28"/>
        </w:rPr>
      </w:pPr>
      <w:r>
        <w:rPr>
          <w:rFonts w:ascii="仿宋" w:eastAsia="仿宋" w:hAnsi="仿宋" w:cs="仿宋"/>
          <w:color w:val="000000" w:themeColor="text1"/>
          <w:sz w:val="28"/>
          <w:szCs w:val="28"/>
        </w:rPr>
        <w:t>3</w:t>
      </w:r>
      <w:r w:rsidR="00C36C73">
        <w:rPr>
          <w:rFonts w:ascii="仿宋" w:eastAsia="仿宋" w:hAnsi="仿宋" w:cs="仿宋"/>
          <w:color w:val="000000" w:themeColor="text1"/>
          <w:sz w:val="28"/>
          <w:szCs w:val="28"/>
        </w:rPr>
        <w:t>.</w:t>
      </w:r>
      <w:r w:rsidR="00C36C73">
        <w:rPr>
          <w:rFonts w:ascii="仿宋" w:eastAsia="仿宋" w:hAnsi="仿宋" w:cs="仿宋" w:hint="eastAsia"/>
          <w:color w:val="000000" w:themeColor="text1"/>
          <w:sz w:val="28"/>
          <w:szCs w:val="28"/>
        </w:rPr>
        <w:t>彭兰</w:t>
      </w:r>
      <w:r w:rsidR="00C36C73">
        <w:rPr>
          <w:rFonts w:ascii="仿宋" w:eastAsia="仿宋" w:hAnsi="仿宋" w:cs="仿宋" w:hint="eastAsia"/>
          <w:color w:val="000000" w:themeColor="text1"/>
          <w:sz w:val="28"/>
          <w:szCs w:val="28"/>
        </w:rPr>
        <w:t>：</w:t>
      </w:r>
      <w:r w:rsidR="00C36C73">
        <w:rPr>
          <w:rFonts w:ascii="仿宋" w:eastAsia="仿宋" w:hAnsi="仿宋" w:cs="仿宋" w:hint="eastAsia"/>
          <w:color w:val="000000" w:themeColor="text1"/>
          <w:sz w:val="28"/>
          <w:szCs w:val="28"/>
        </w:rPr>
        <w:t>《新媒体导论》，高等教育出版社，</w:t>
      </w:r>
      <w:r w:rsidR="00C36C73">
        <w:rPr>
          <w:rFonts w:ascii="仿宋" w:eastAsia="仿宋" w:hAnsi="仿宋" w:cs="仿宋" w:hint="eastAsia"/>
          <w:color w:val="000000" w:themeColor="text1"/>
          <w:sz w:val="28"/>
          <w:szCs w:val="28"/>
        </w:rPr>
        <w:t>2016</w:t>
      </w:r>
      <w:r w:rsidR="00C36C73">
        <w:rPr>
          <w:rFonts w:ascii="仿宋" w:eastAsia="仿宋" w:hAnsi="仿宋" w:cs="仿宋" w:hint="eastAsia"/>
          <w:color w:val="000000" w:themeColor="text1"/>
          <w:sz w:val="28"/>
          <w:szCs w:val="28"/>
        </w:rPr>
        <w:t>年</w:t>
      </w:r>
      <w:r w:rsidR="00C36C73">
        <w:rPr>
          <w:rFonts w:ascii="仿宋" w:eastAsia="仿宋" w:hAnsi="仿宋" w:cs="仿宋" w:hint="eastAsia"/>
          <w:color w:val="000000" w:themeColor="text1"/>
          <w:sz w:val="28"/>
          <w:szCs w:val="28"/>
        </w:rPr>
        <w:t>。</w:t>
      </w:r>
    </w:p>
    <w:p w14:paraId="14EFF9A9" w14:textId="77777777" w:rsidR="00704B69" w:rsidRPr="00BC7628" w:rsidRDefault="00704B69">
      <w:pPr>
        <w:widowControl/>
        <w:spacing w:before="100" w:beforeAutospacing="1" w:after="100" w:afterAutospacing="1"/>
        <w:jc w:val="left"/>
        <w:rPr>
          <w:rFonts w:ascii="Verdana" w:hAnsi="Verdana" w:cs="宋体"/>
          <w:kern w:val="0"/>
          <w:sz w:val="18"/>
          <w:szCs w:val="18"/>
        </w:rPr>
      </w:pPr>
    </w:p>
    <w:p w14:paraId="5549731A" w14:textId="77777777" w:rsidR="00704B69" w:rsidRDefault="00704B69">
      <w:pPr>
        <w:widowControl/>
        <w:spacing w:before="100" w:beforeAutospacing="1" w:after="100" w:afterAutospacing="1"/>
        <w:jc w:val="left"/>
        <w:rPr>
          <w:rFonts w:ascii="Verdana" w:hAnsi="Verdana" w:cs="宋体"/>
          <w:kern w:val="0"/>
          <w:sz w:val="18"/>
          <w:szCs w:val="18"/>
        </w:rPr>
      </w:pPr>
    </w:p>
    <w:p w14:paraId="7DD19AD0" w14:textId="77777777" w:rsidR="00704B69" w:rsidRDefault="00704B69">
      <w:pPr>
        <w:widowControl/>
        <w:spacing w:before="100" w:beforeAutospacing="1" w:after="100" w:afterAutospacing="1"/>
        <w:jc w:val="left"/>
        <w:rPr>
          <w:rFonts w:ascii="Verdana" w:hAnsi="Verdana" w:cs="宋体"/>
          <w:kern w:val="0"/>
          <w:sz w:val="18"/>
          <w:szCs w:val="18"/>
        </w:rPr>
      </w:pPr>
    </w:p>
    <w:p w14:paraId="6D2D0CC1" w14:textId="77777777" w:rsidR="00704B69" w:rsidRDefault="00704B69">
      <w:pPr>
        <w:widowControl/>
        <w:spacing w:before="100" w:beforeAutospacing="1" w:after="100" w:afterAutospacing="1"/>
        <w:jc w:val="left"/>
        <w:rPr>
          <w:rFonts w:ascii="Verdana" w:hAnsi="Verdana" w:cs="宋体"/>
          <w:kern w:val="0"/>
          <w:sz w:val="18"/>
          <w:szCs w:val="18"/>
        </w:rPr>
      </w:pPr>
    </w:p>
    <w:p w14:paraId="744F373B" w14:textId="77777777" w:rsidR="00704B69" w:rsidRDefault="00704B69"/>
    <w:p w14:paraId="1E06BAA9" w14:textId="77777777" w:rsidR="00704B69" w:rsidRDefault="00704B69"/>
    <w:sectPr w:rsidR="00704B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1C329" w14:textId="77777777" w:rsidR="00C36C73" w:rsidRDefault="00C36C73" w:rsidP="00BC7628">
      <w:r>
        <w:separator/>
      </w:r>
    </w:p>
  </w:endnote>
  <w:endnote w:type="continuationSeparator" w:id="0">
    <w:p w14:paraId="356302AA" w14:textId="77777777" w:rsidR="00C36C73" w:rsidRDefault="00C36C73" w:rsidP="00BC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089A8" w14:textId="77777777" w:rsidR="00C36C73" w:rsidRDefault="00C36C73" w:rsidP="00BC7628">
      <w:r>
        <w:separator/>
      </w:r>
    </w:p>
  </w:footnote>
  <w:footnote w:type="continuationSeparator" w:id="0">
    <w:p w14:paraId="5526179E" w14:textId="77777777" w:rsidR="00C36C73" w:rsidRDefault="00C36C73" w:rsidP="00BC76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8D6"/>
    <w:rsid w:val="000004FA"/>
    <w:rsid w:val="00017CEF"/>
    <w:rsid w:val="000618D6"/>
    <w:rsid w:val="000706BA"/>
    <w:rsid w:val="000C7441"/>
    <w:rsid w:val="000D2318"/>
    <w:rsid w:val="0010529D"/>
    <w:rsid w:val="001276D5"/>
    <w:rsid w:val="001A126C"/>
    <w:rsid w:val="00204968"/>
    <w:rsid w:val="00270FE2"/>
    <w:rsid w:val="00330E58"/>
    <w:rsid w:val="0035437B"/>
    <w:rsid w:val="0037423B"/>
    <w:rsid w:val="00443558"/>
    <w:rsid w:val="00486027"/>
    <w:rsid w:val="004C4C2B"/>
    <w:rsid w:val="00637B77"/>
    <w:rsid w:val="006E5C4D"/>
    <w:rsid w:val="00704B69"/>
    <w:rsid w:val="00785617"/>
    <w:rsid w:val="007E44BE"/>
    <w:rsid w:val="00861692"/>
    <w:rsid w:val="008A7612"/>
    <w:rsid w:val="009418E3"/>
    <w:rsid w:val="009764CF"/>
    <w:rsid w:val="009E5A96"/>
    <w:rsid w:val="00A007B7"/>
    <w:rsid w:val="00A17AA7"/>
    <w:rsid w:val="00A37198"/>
    <w:rsid w:val="00AA092F"/>
    <w:rsid w:val="00BC7628"/>
    <w:rsid w:val="00C36C73"/>
    <w:rsid w:val="00CF409C"/>
    <w:rsid w:val="00F57631"/>
    <w:rsid w:val="00F67116"/>
    <w:rsid w:val="00F67789"/>
    <w:rsid w:val="00F96867"/>
    <w:rsid w:val="07241A1D"/>
    <w:rsid w:val="1D265AB4"/>
    <w:rsid w:val="21C07E55"/>
    <w:rsid w:val="471A779A"/>
    <w:rsid w:val="51614013"/>
    <w:rsid w:val="5A38561B"/>
    <w:rsid w:val="6DF9603D"/>
    <w:rsid w:val="70BA0CCB"/>
    <w:rsid w:val="755E3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695AAAC"/>
  <w15:docId w15:val="{8E26110E-8843-459D-92DB-59571280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kern w:val="2"/>
      <w:sz w:val="18"/>
      <w:szCs w:val="18"/>
    </w:rPr>
  </w:style>
  <w:style w:type="character" w:customStyle="1" w:styleId="a4">
    <w:name w:val="页脚 字符"/>
    <w:basedOn w:val="a0"/>
    <w:link w:val="a3"/>
    <w:uiPriority w:val="99"/>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392</Words>
  <Characters>2236</Characters>
  <Application>Microsoft Office Word</Application>
  <DocSecurity>0</DocSecurity>
  <Lines>18</Lines>
  <Paragraphs>5</Paragraphs>
  <ScaleCrop>false</ScaleCrop>
  <Company>1</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1 1</dc:creator>
  <cp:lastModifiedBy>li shan</cp:lastModifiedBy>
  <cp:revision>2</cp:revision>
  <dcterms:created xsi:type="dcterms:W3CDTF">2022-06-28T13:55:00Z</dcterms:created>
  <dcterms:modified xsi:type="dcterms:W3CDTF">2022-06-28T13:55:00Z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F533C957838D4243AF84BABCD94D79C1</vt:lpwstr>
  </property>
</Properties>
</file>