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附件2：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生招生自命题复试考试大纲</w:t>
      </w:r>
    </w:p>
    <w:p>
      <w:pPr>
        <w:spacing w:line="480" w:lineRule="auto"/>
        <w:jc w:val="center"/>
        <w:rPr>
          <w:rFonts w:ascii="仿宋" w:hAnsi="仿宋" w:cs="仿宋"/>
          <w:kern w:val="0"/>
          <w:sz w:val="28"/>
          <w:szCs w:val="28"/>
          <w:lang w:bidi="hi-IN"/>
        </w:rPr>
      </w:pPr>
      <w:r>
        <w:rPr>
          <w:rFonts w:hint="eastAsia" w:ascii="仿宋" w:hAnsi="仿宋" w:eastAsia="仿宋" w:cs="仿宋"/>
          <w:sz w:val="28"/>
          <w:szCs w:val="28"/>
        </w:rPr>
        <w:t>考试科目代码：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        复试科目名称：日汉互译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本试卷满分为100分，考试时间为120分钟。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  <w:bookmarkStart w:id="0" w:name="_GoBack"/>
      <w:bookmarkEnd w:id="0"/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试卷结构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1） 语篇翻译日译汉 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2） 语篇翻译汉译日 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3） 翻译理论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二、考查目标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具备一定的中日语言文学、社会文化、政经商贸等方面的背景知识；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具备扎实的日汉两种语言的基本功；</w:t>
      </w:r>
    </w:p>
    <w:p>
      <w:pPr>
        <w:ind w:firstLine="560" w:firstLineChars="200"/>
        <w:rPr>
          <w:color w:val="000000"/>
          <w:sz w:val="24"/>
        </w:rPr>
      </w:pPr>
      <w:r>
        <w:rPr>
          <w:rFonts w:hint="eastAsia" w:ascii="仿宋" w:hAnsi="仿宋" w:eastAsia="仿宋" w:cs="仿宋"/>
          <w:sz w:val="28"/>
          <w:szCs w:val="28"/>
        </w:rPr>
        <w:t>3. 具备较强的日汉/汉日翻译的转换能力。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三、考试内容概要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本考试包括三部分：语篇翻译日译汉，语篇翻译汉译日，翻译理论。</w:t>
      </w:r>
    </w:p>
    <w:p>
      <w:pPr>
        <w:numPr>
          <w:ilvl w:val="0"/>
          <w:numId w:val="1"/>
        </w:num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语篇翻译日译汉（总分40分，考试时间40分钟）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1）考试要求：准确翻译语篇日译汉为150个日语词汇；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2）题型：较为准确地翻译所给的2篇文章。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语篇翻译汉译日（总分40分，考试时间50分钟）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1）汉译日速度为每小时150-250个汉字；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2）题型：较为准确地翻译所给的2篇文章。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翻译理论（总分20分，考试时间30分钟。）</w:t>
      </w:r>
    </w:p>
    <w:p>
      <w:pPr>
        <w:ind w:firstLine="48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/>
          <w:b/>
          <w:color w:val="000000"/>
          <w:sz w:val="24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  1）考试要求：要求考生掌握翻译理论的基本概念，并具备一定的翻译方面的技巧和方法；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2）题型：选择题和名词解释。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1.高宁，张秀华.日汉互译教程(第二版)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[M].天津：</w:t>
      </w:r>
      <w:r>
        <w:rPr>
          <w:rFonts w:hint="eastAsia" w:ascii="仿宋" w:hAnsi="仿宋" w:eastAsia="仿宋" w:cs="仿宋"/>
          <w:sz w:val="28"/>
          <w:szCs w:val="28"/>
        </w:rPr>
        <w:t>南开大学出版社，2006.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2.张岩.新编日译汉教程(第二版)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[M].大连：</w:t>
      </w:r>
      <w:r>
        <w:rPr>
          <w:rFonts w:hint="eastAsia" w:ascii="仿宋" w:hAnsi="仿宋" w:eastAsia="仿宋" w:cs="仿宋"/>
          <w:sz w:val="28"/>
          <w:szCs w:val="28"/>
        </w:rPr>
        <w:t>大连理工大学出版社，2002.</w:t>
      </w:r>
    </w:p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0FEFEC"/>
    <w:multiLevelType w:val="singleLevel"/>
    <w:tmpl w:val="4B0FEFE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ZhMjM3Y2MzZmM4YWVjNGZmYzgyY2QzZjRjOWE2YjgifQ=="/>
  </w:docVars>
  <w:rsids>
    <w:rsidRoot w:val="7A162392"/>
    <w:rsid w:val="00313A68"/>
    <w:rsid w:val="005376BA"/>
    <w:rsid w:val="007F0951"/>
    <w:rsid w:val="00BE2DAA"/>
    <w:rsid w:val="00C22555"/>
    <w:rsid w:val="18306F35"/>
    <w:rsid w:val="5CC63CAD"/>
    <w:rsid w:val="7A16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4</Lines>
  <Paragraphs>1</Paragraphs>
  <TotalTime>0</TotalTime>
  <ScaleCrop>false</ScaleCrop>
  <LinksUpToDate>false</LinksUpToDate>
  <CharactersWithSpaces>633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2022-06-21T02:20:00Z</dcterms:created>
  <dc:creator>Administrator</dc:creator>
  <cp:lastModifiedBy>嘎嘎</cp:lastModifiedBy>
  <cp:lastPrinted>2020-07-10T08:46:00Z</cp:lastPrinted>
  <dcterms:modified xsi:type="dcterms:W3CDTF">2022-07-07T08:04:24Z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0418BD59D89E43F5ADA5D987B5CF8BA1</vt:lpwstr>
  </property>
</Properties>
</file>