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ind w:firstLine="723" w:firstLineChars="200"/>
        <w:jc w:val="center"/>
        <w:rPr>
          <w:rFonts w:cs="宋体" w:asciiTheme="majorEastAsia" w:hAnsiTheme="majorEastAsia" w:eastAsiaTheme="majorEastAsia"/>
          <w:b/>
          <w:kern w:val="0"/>
          <w:sz w:val="36"/>
          <w:szCs w:val="36"/>
        </w:rPr>
      </w:pPr>
      <w:r>
        <w:rPr>
          <w:rFonts w:hint="eastAsia" w:cs="宋体" w:asciiTheme="majorEastAsia" w:hAnsiTheme="majorEastAsia" w:eastAsiaTheme="majorEastAsia"/>
          <w:b/>
          <w:kern w:val="0"/>
          <w:sz w:val="36"/>
          <w:szCs w:val="36"/>
        </w:rPr>
        <w:t>学科教学（数学） 简介</w:t>
      </w:r>
    </w:p>
    <w:p>
      <w:pPr>
        <w:spacing w:line="360" w:lineRule="auto"/>
        <w:rPr>
          <w:rFonts w:ascii="宋体" w:hAnsi="宋体"/>
          <w:b/>
          <w:bCs/>
          <w:color w:val="000000"/>
          <w:sz w:val="28"/>
          <w:szCs w:val="28"/>
        </w:rPr>
      </w:pPr>
    </w:p>
    <w:p>
      <w:pPr>
        <w:spacing w:line="360" w:lineRule="auto"/>
        <w:rPr>
          <w:rFonts w:ascii="宋体" w:hAnsi="宋体"/>
          <w:b/>
          <w:bCs/>
          <w:color w:val="000000"/>
          <w:sz w:val="28"/>
          <w:szCs w:val="28"/>
        </w:rPr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>一．学科专业介绍</w:t>
      </w:r>
    </w:p>
    <w:p>
      <w:pPr>
        <w:spacing w:line="360" w:lineRule="auto"/>
        <w:ind w:firstLine="480" w:firstLineChars="200"/>
        <w:rPr>
          <w:rFonts w:ascii="宋体" w:hAnsi="宋体"/>
          <w:bCs/>
          <w:color w:val="000000"/>
          <w:sz w:val="24"/>
        </w:rPr>
      </w:pPr>
      <w:r>
        <w:rPr>
          <w:rFonts w:hint="eastAsia" w:ascii="宋体" w:hAnsi="宋体"/>
          <w:bCs/>
          <w:color w:val="000000"/>
          <w:sz w:val="24"/>
        </w:rPr>
        <w:t>我校数学学科创立于1949年，是海南省创立最早的学科之一，是海南省首批省级重点学科。现有数学一级学科硕士点和学科教学（数学）硕士点，下设基础数学、应用数学、概率论与数理统计、计算数学、运筹学与控制论、学科教学（数学）六个研究方向。</w:t>
      </w:r>
    </w:p>
    <w:p>
      <w:pPr>
        <w:spacing w:line="360" w:lineRule="auto"/>
        <w:ind w:firstLine="480" w:firstLineChars="200"/>
        <w:rPr>
          <w:rFonts w:ascii="宋体" w:hAnsi="宋体"/>
          <w:bCs/>
          <w:color w:val="000000"/>
          <w:szCs w:val="21"/>
        </w:rPr>
      </w:pPr>
      <w:r>
        <w:rPr>
          <w:rFonts w:hint="eastAsia" w:ascii="宋体" w:hAnsi="宋体"/>
          <w:color w:val="000000"/>
          <w:sz w:val="24"/>
        </w:rPr>
        <w:t>本学科拥有“数据科学与智慧教育”教育部重点实验室，“计算科学与应用”海南省重点实验室，海南省院士工作站和海南省数学研究中心。学科</w:t>
      </w:r>
      <w:r>
        <w:rPr>
          <w:rFonts w:hint="eastAsia" w:ascii="宋体" w:hAnsi="宋体"/>
          <w:bCs/>
          <w:color w:val="000000"/>
          <w:sz w:val="24"/>
        </w:rPr>
        <w:t>现有教授13人，副教授</w:t>
      </w:r>
      <w:r>
        <w:rPr>
          <w:rFonts w:hint="eastAsia" w:ascii="宋体" w:hAnsi="宋体"/>
          <w:bCs/>
          <w:sz w:val="24"/>
        </w:rPr>
        <w:t>28</w:t>
      </w:r>
      <w:r>
        <w:rPr>
          <w:rFonts w:hint="eastAsia" w:ascii="宋体" w:hAnsi="宋体"/>
          <w:bCs/>
          <w:color w:val="000000"/>
          <w:sz w:val="24"/>
        </w:rPr>
        <w:t>人，其中博士生导师2人，博士30人，在读博士5人，</w:t>
      </w:r>
      <w:r>
        <w:rPr>
          <w:rFonts w:hint="eastAsia" w:ascii="宋体" w:hAnsi="宋体"/>
          <w:bCs/>
          <w:sz w:val="24"/>
        </w:rPr>
        <w:t>境外留学回国人员 4人</w:t>
      </w:r>
      <w:r>
        <w:rPr>
          <w:rFonts w:hint="eastAsia" w:ascii="宋体" w:hAnsi="宋体"/>
          <w:bCs/>
          <w:color w:val="000000"/>
          <w:sz w:val="24"/>
        </w:rPr>
        <w:t>，海南省领军人才1人，“515人才工程”专家5人，</w:t>
      </w:r>
      <w:r>
        <w:rPr>
          <w:rFonts w:hint="eastAsia" w:ascii="宋体" w:hAnsi="宋体"/>
          <w:bCs/>
          <w:sz w:val="24"/>
        </w:rPr>
        <w:t>海南</w:t>
      </w:r>
      <w:r>
        <w:rPr>
          <w:rFonts w:hint="eastAsia" w:ascii="宋体" w:hAnsi="宋体"/>
          <w:bCs/>
          <w:color w:val="000000"/>
          <w:sz w:val="24"/>
        </w:rPr>
        <w:t>省</w:t>
      </w:r>
      <w:r>
        <w:rPr>
          <w:rFonts w:hint="eastAsia" w:ascii="宋体" w:hAnsi="宋体"/>
          <w:bCs/>
          <w:sz w:val="24"/>
        </w:rPr>
        <w:t>拔尖人才</w:t>
      </w:r>
      <w:r>
        <w:rPr>
          <w:rFonts w:hint="eastAsia" w:ascii="宋体" w:hAnsi="宋体"/>
          <w:bCs/>
          <w:color w:val="000000"/>
          <w:sz w:val="24"/>
        </w:rPr>
        <w:t>3人，省优专家2人，</w:t>
      </w:r>
      <w:r>
        <w:rPr>
          <w:rFonts w:hint="eastAsia" w:ascii="宋体" w:hAnsi="宋体"/>
          <w:bCs/>
          <w:sz w:val="24"/>
        </w:rPr>
        <w:t>海南省高等学校优秀科研成果奖5人</w:t>
      </w:r>
      <w:r>
        <w:rPr>
          <w:rFonts w:hint="eastAsia" w:ascii="宋体" w:hAnsi="宋体"/>
          <w:bCs/>
          <w:color w:val="000000"/>
          <w:sz w:val="24"/>
        </w:rPr>
        <w:t>，获海南省科技进步一等奖2项、二等奖4项、三等奖7项，美国《数学评论》评论员3人，德国《数学文摘》评论员1人，</w:t>
      </w:r>
      <w:r>
        <w:rPr>
          <w:rFonts w:hint="eastAsia"/>
          <w:color w:val="000000"/>
          <w:sz w:val="24"/>
        </w:rPr>
        <w:t>国家自然科学基金委的通讯评审专家6人，教育部高等学校数学类专业教学指导委员会委员1人，国际SCI杂志编委1人，国家奖励评审专家1人，国家重大研究计划及国家自然科学基金评委1人，全国数学教育研究会常务理事1人，中国运筹学可靠性分会理事1人</w:t>
      </w:r>
      <w:r>
        <w:rPr>
          <w:rFonts w:hint="eastAsia" w:ascii="宋体" w:hAnsi="宋体"/>
          <w:bCs/>
          <w:color w:val="000000"/>
          <w:sz w:val="24"/>
        </w:rPr>
        <w:t>，</w:t>
      </w:r>
      <w:r>
        <w:rPr>
          <w:rFonts w:hint="eastAsia"/>
          <w:color w:val="000000"/>
          <w:sz w:val="24"/>
        </w:rPr>
        <w:t>中国现场统计研究会大数据统计分会理事1人，海南省优秀科技工作者1人，海南省数学学会理事长1人</w:t>
      </w:r>
      <w:r>
        <w:rPr>
          <w:rFonts w:hint="eastAsia" w:ascii="宋体" w:hAnsi="宋体"/>
          <w:bCs/>
          <w:color w:val="000000"/>
          <w:sz w:val="24"/>
        </w:rPr>
        <w:t>。承担了省部级以上科研项目50余项，其中国家自然科学基金项目23项。发表论文140多篇，被SCI、EI和ISTP检索 70余篇。</w:t>
      </w:r>
    </w:p>
    <w:p>
      <w:pPr>
        <w:widowControl/>
        <w:jc w:val="left"/>
        <w:rPr>
          <w:rFonts w:ascii="宋体" w:hAnsi="宋体" w:cs="宋体"/>
          <w:b/>
          <w:kern w:val="0"/>
          <w:sz w:val="28"/>
          <w:szCs w:val="28"/>
        </w:rPr>
      </w:pPr>
      <w:r>
        <w:rPr>
          <w:rFonts w:hint="eastAsia" w:ascii="宋体" w:hAnsi="宋体" w:cs="宋体"/>
          <w:b/>
          <w:kern w:val="0"/>
          <w:sz w:val="28"/>
          <w:szCs w:val="28"/>
        </w:rPr>
        <w:t>二．研究方向介绍</w:t>
      </w:r>
    </w:p>
    <w:p>
      <w:pPr>
        <w:widowControl/>
        <w:jc w:val="left"/>
        <w:rPr>
          <w:rFonts w:ascii="宋体" w:hAnsi="宋体" w:cs="宋体"/>
          <w:b/>
          <w:kern w:val="0"/>
          <w:sz w:val="24"/>
        </w:rPr>
      </w:pPr>
    </w:p>
    <w:p>
      <w:pPr>
        <w:spacing w:line="400" w:lineRule="exact"/>
        <w:jc w:val="center"/>
        <w:rPr>
          <w:rFonts w:ascii="黑体" w:hAnsi="宋体" w:eastAsia="黑体"/>
          <w:sz w:val="28"/>
          <w:szCs w:val="28"/>
        </w:rPr>
      </w:pPr>
      <w:r>
        <w:rPr>
          <w:rFonts w:hint="eastAsia" w:ascii="黑体" w:hAnsi="宋体" w:eastAsia="黑体"/>
          <w:sz w:val="28"/>
          <w:szCs w:val="28"/>
        </w:rPr>
        <w:t>学科教学（数学）</w:t>
      </w:r>
    </w:p>
    <w:p>
      <w:pPr>
        <w:spacing w:line="400" w:lineRule="exact"/>
        <w:jc w:val="center"/>
        <w:rPr>
          <w:rFonts w:ascii="黑体" w:hAnsi="宋体" w:eastAsia="黑体"/>
          <w:szCs w:val="21"/>
        </w:rPr>
      </w:pPr>
      <w:r>
        <w:rPr>
          <w:rFonts w:hint="eastAsia" w:ascii="黑体" w:hAnsi="宋体" w:eastAsia="黑体"/>
          <w:szCs w:val="21"/>
        </w:rPr>
        <w:t>（教育硕士专业学位）</w:t>
      </w:r>
    </w:p>
    <w:p>
      <w:pPr>
        <w:spacing w:line="400" w:lineRule="exact"/>
        <w:rPr>
          <w:rFonts w:ascii="黑体" w:hAnsi="宋体" w:eastAsia="黑体"/>
          <w:szCs w:val="21"/>
        </w:rPr>
      </w:pPr>
    </w:p>
    <w:p>
      <w:pPr>
        <w:spacing w:line="360" w:lineRule="auto"/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bCs/>
          <w:color w:val="000000"/>
          <w:szCs w:val="21"/>
        </w:rPr>
        <w:t>数学教育方向现有教授6人，副教授12人，博士17人；海南省教育教学理论培训专家、“</w:t>
      </w:r>
      <w:r>
        <w:rPr>
          <w:rFonts w:hint="eastAsia" w:ascii="宋体" w:hAnsi="宋体"/>
          <w:color w:val="000000"/>
          <w:szCs w:val="21"/>
        </w:rPr>
        <w:t>周末流动师资培训学院</w:t>
      </w:r>
      <w:r>
        <w:rPr>
          <w:rFonts w:hint="eastAsia" w:ascii="宋体" w:hAnsi="宋体"/>
          <w:bCs/>
          <w:color w:val="000000"/>
          <w:szCs w:val="21"/>
        </w:rPr>
        <w:t>”特聘培训指导专家4人；</w:t>
      </w:r>
      <w:r>
        <w:rPr>
          <w:rFonts w:hint="eastAsia" w:ascii="宋体" w:hAnsi="宋体"/>
          <w:color w:val="000000"/>
          <w:szCs w:val="21"/>
        </w:rPr>
        <w:t>《数学学习》(中国基础教育知识库(CFED)全文收录期刊)杂志副主编2人。</w:t>
      </w:r>
      <w:r>
        <w:rPr>
          <w:rFonts w:hint="eastAsia" w:ascii="宋体" w:hAnsi="宋体"/>
          <w:bCs/>
          <w:color w:val="000000"/>
          <w:szCs w:val="21"/>
        </w:rPr>
        <w:t>近年来</w:t>
      </w:r>
      <w:r>
        <w:rPr>
          <w:rFonts w:hint="eastAsia" w:ascii="宋体" w:hAnsi="宋体"/>
          <w:color w:val="000000"/>
          <w:szCs w:val="21"/>
        </w:rPr>
        <w:t>公开发表学术论文50</w:t>
      </w:r>
      <w:r>
        <w:rPr>
          <w:rFonts w:ascii="宋体" w:hAnsi="宋体"/>
          <w:color w:val="000000"/>
          <w:szCs w:val="21"/>
        </w:rPr>
        <w:t>余</w:t>
      </w:r>
      <w:r>
        <w:rPr>
          <w:rFonts w:hint="eastAsia" w:ascii="宋体" w:hAnsi="宋体"/>
          <w:color w:val="000000"/>
          <w:szCs w:val="21"/>
        </w:rPr>
        <w:t>篇，主持各级科研项目20</w:t>
      </w:r>
      <w:r>
        <w:rPr>
          <w:rFonts w:ascii="宋体" w:hAnsi="宋体"/>
          <w:color w:val="000000"/>
          <w:szCs w:val="21"/>
        </w:rPr>
        <w:t>余</w:t>
      </w:r>
      <w:r>
        <w:rPr>
          <w:rFonts w:hint="eastAsia" w:ascii="宋体" w:hAnsi="宋体"/>
          <w:color w:val="000000"/>
          <w:szCs w:val="21"/>
        </w:rPr>
        <w:t>项，其中省部级及以上课题10项；参编十二五规划教材2部，主编其它教材7部；近年来获海南省教学成果奖一等奖1项。</w:t>
      </w:r>
    </w:p>
    <w:p>
      <w:pPr>
        <w:spacing w:line="360" w:lineRule="auto"/>
        <w:ind w:right="50" w:firstLine="480" w:firstLineChars="2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本学科秉承理论研究与教学实际紧密结合的宗旨，立足基础教育数学教学一线，积极转化研究成果，形成数学教师培养培训一体化模式，切实服务于海南基础教育（数学）的改革与发展。目前，海南省80% 以上的中学数学教师接受过我校的培养或培训，其中包括中学校长、学科带头人、国家级和省级骨干教师等。学科特色</w:t>
      </w:r>
      <w:r>
        <w:rPr>
          <w:rFonts w:hint="eastAsia" w:ascii="宋体" w:hAnsi="宋体"/>
          <w:bCs/>
          <w:color w:val="000000"/>
          <w:sz w:val="24"/>
        </w:rPr>
        <w:t>主要体现在以下几个方面：一是</w:t>
      </w:r>
      <w:r>
        <w:rPr>
          <w:rFonts w:hint="eastAsia" w:ascii="宋体" w:hAnsi="宋体"/>
          <w:color w:val="000000"/>
          <w:sz w:val="24"/>
        </w:rPr>
        <w:t>与基础教育衔接，构建多元课程群，包括基础理论模块、实践技能模块和拓展模块；二是以海南省数学研究中心为平台，开展数学教育理论及应用研究；三是以“周末流动师资培训学院”新型师资培训模式作为教研成果转化的落脚点，培训海南省少数民族和贫困市县的数学教师。</w:t>
      </w:r>
    </w:p>
    <w:p>
      <w:pPr>
        <w:spacing w:line="360" w:lineRule="auto"/>
        <w:ind w:firstLine="420" w:firstLineChars="200"/>
        <w:rPr>
          <w:rFonts w:ascii="宋体" w:hAnsi="宋体" w:cs="宋体"/>
          <w:color w:val="000000"/>
          <w:szCs w:val="21"/>
        </w:rPr>
      </w:pPr>
    </w:p>
    <w:p>
      <w:pPr>
        <w:spacing w:line="360" w:lineRule="auto"/>
        <w:rPr>
          <w:rFonts w:ascii="宋体" w:hAnsi="宋体" w:cs="宋体"/>
          <w:b/>
          <w:color w:val="000000"/>
          <w:sz w:val="28"/>
          <w:szCs w:val="28"/>
        </w:rPr>
      </w:pPr>
      <w:r>
        <w:rPr>
          <w:rFonts w:ascii="宋体" w:hAnsi="宋体" w:cs="宋体"/>
          <w:b/>
          <w:color w:val="000000"/>
          <w:sz w:val="28"/>
          <w:szCs w:val="28"/>
        </w:rPr>
        <w:t xml:space="preserve">    </w:t>
      </w:r>
      <w:r>
        <w:rPr>
          <w:rFonts w:hint="eastAsia" w:ascii="宋体" w:hAnsi="宋体" w:cs="宋体"/>
          <w:b/>
          <w:color w:val="000000"/>
          <w:sz w:val="28"/>
          <w:szCs w:val="28"/>
        </w:rPr>
        <w:t>三．培养目标</w:t>
      </w:r>
    </w:p>
    <w:p>
      <w:pPr>
        <w:widowControl/>
        <w:spacing w:before="78" w:after="100" w:afterAutospacing="1" w:line="360" w:lineRule="auto"/>
        <w:ind w:firstLine="420"/>
        <w:jc w:val="left"/>
        <w:rPr>
          <w:rFonts w:ascii="Arial" w:hAnsi="Arial" w:cs="Arial"/>
          <w:color w:val="000000"/>
          <w:kern w:val="0"/>
          <w:sz w:val="24"/>
        </w:rPr>
      </w:pPr>
      <w:r>
        <w:rPr>
          <w:rFonts w:hint="eastAsia" w:ascii="Arial" w:hAnsi="Arial" w:cs="Arial"/>
          <w:color w:val="000000"/>
          <w:kern w:val="0"/>
          <w:sz w:val="24"/>
        </w:rPr>
        <w:t>拥护中国共产党的领导，拥护社会主义制度，为社会主义建设服务，在本学科掌握坚实的基础理论和系统的专门知识，具有从事科学研究、教学、管理或独立担负技术工作能力和创新精神的人才。</w:t>
      </w:r>
    </w:p>
    <w:p>
      <w:pPr>
        <w:spacing w:line="360" w:lineRule="auto"/>
        <w:ind w:firstLine="420" w:firstLineChars="200"/>
        <w:rPr>
          <w:rFonts w:ascii="宋体" w:hAnsi="宋体"/>
          <w:color w:val="000000"/>
          <w:szCs w:val="21"/>
        </w:rPr>
      </w:pPr>
    </w:p>
    <w:p>
      <w:pPr>
        <w:spacing w:before="150" w:after="150"/>
        <w:ind w:right="450" w:firstLine="413" w:firstLineChars="196"/>
        <w:rPr>
          <w:b/>
        </w:rPr>
      </w:pPr>
      <w:r>
        <w:rPr>
          <w:rFonts w:hint="eastAsia"/>
          <w:b/>
        </w:rPr>
        <w:t>联系人：李芳</w:t>
      </w:r>
      <w:r>
        <w:rPr>
          <w:b/>
        </w:rPr>
        <w:t> </w:t>
      </w:r>
    </w:p>
    <w:p>
      <w:pPr>
        <w:spacing w:before="150" w:after="150"/>
        <w:ind w:right="450" w:firstLine="413" w:firstLineChars="196"/>
        <w:rPr>
          <w:b/>
        </w:rPr>
      </w:pPr>
      <w:r>
        <w:rPr>
          <w:rFonts w:hint="eastAsia"/>
          <w:b/>
        </w:rPr>
        <w:t>联系电话： 0898-65892579</w:t>
      </w:r>
      <w:r>
        <w:rPr>
          <w:b/>
        </w:rPr>
        <w:t>    </w:t>
      </w:r>
    </w:p>
    <w:p>
      <w:pPr>
        <w:widowControl/>
        <w:ind w:firstLine="480" w:firstLineChars="200"/>
        <w:jc w:val="left"/>
        <w:rPr>
          <w:rFonts w:ascii="宋体" w:hAnsi="宋体" w:cs="宋体"/>
          <w:kern w:val="0"/>
          <w:sz w:val="24"/>
        </w:rPr>
      </w:pPr>
    </w:p>
    <w:p>
      <w:pPr>
        <w:widowControl/>
        <w:ind w:firstLine="480" w:firstLineChars="200"/>
        <w:jc w:val="left"/>
        <w:rPr>
          <w:rFonts w:ascii="宋体" w:hAnsi="宋体" w:cs="宋体"/>
          <w:kern w:val="0"/>
          <w:sz w:val="24"/>
        </w:rPr>
      </w:pPr>
    </w:p>
    <w:p>
      <w:pPr>
        <w:widowControl/>
        <w:ind w:firstLine="480" w:firstLineChars="200"/>
        <w:jc w:val="left"/>
        <w:rPr>
          <w:rFonts w:ascii="宋体" w:hAnsi="宋体" w:cs="宋体"/>
          <w:kern w:val="0"/>
          <w:sz w:val="24"/>
        </w:rPr>
      </w:pPr>
    </w:p>
    <w:p>
      <w:pPr>
        <w:widowControl/>
        <w:spacing w:line="360" w:lineRule="auto"/>
        <w:ind w:firstLine="600" w:firstLineChars="200"/>
        <w:jc w:val="left"/>
        <w:rPr>
          <w:sz w:val="30"/>
          <w:szCs w:val="30"/>
        </w:rPr>
      </w:pPr>
      <w:r>
        <w:rPr>
          <w:rFonts w:hint="eastAsia" w:ascii="仿宋_GB2312" w:hAnsi="仿宋" w:eastAsia="仿宋_GB2312"/>
          <w:bCs/>
          <w:sz w:val="30"/>
          <w:szCs w:val="30"/>
        </w:rPr>
        <w:br w:type="page"/>
      </w:r>
      <w:r>
        <w:rPr>
          <w:rFonts w:hint="eastAsia" w:ascii="仿宋_GB2312" w:hAnsi="仿宋" w:eastAsia="仿宋_GB2312"/>
          <w:bCs/>
          <w:sz w:val="30"/>
          <w:szCs w:val="30"/>
        </w:rPr>
        <w:t xml:space="preserve">  </w:t>
      </w:r>
      <w:r>
        <w:rPr>
          <w:rFonts w:hint="eastAsia"/>
          <w:sz w:val="30"/>
          <w:szCs w:val="30"/>
        </w:rPr>
        <w:t>海南师范大学</w:t>
      </w:r>
      <w:r>
        <w:rPr>
          <w:sz w:val="30"/>
          <w:szCs w:val="30"/>
        </w:rPr>
        <w:t>20</w:t>
      </w:r>
      <w:r>
        <w:rPr>
          <w:rFonts w:hint="eastAsia"/>
          <w:sz w:val="30"/>
          <w:szCs w:val="30"/>
        </w:rPr>
        <w:t>20年硕士点</w:t>
      </w:r>
      <w:bookmarkStart w:id="0" w:name="OLE_LINK1"/>
      <w:r>
        <w:rPr>
          <w:rFonts w:hint="eastAsia"/>
          <w:sz w:val="30"/>
          <w:szCs w:val="30"/>
        </w:rPr>
        <w:t>研究生招生专业目录</w:t>
      </w:r>
      <w:bookmarkEnd w:id="0"/>
      <w:r>
        <w:rPr>
          <w:rFonts w:hint="eastAsia"/>
          <w:sz w:val="30"/>
          <w:szCs w:val="30"/>
        </w:rPr>
        <w:t>编制表</w:t>
      </w:r>
    </w:p>
    <w:tbl>
      <w:tblPr>
        <w:tblStyle w:val="6"/>
        <w:tblW w:w="985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0"/>
        <w:gridCol w:w="1977"/>
        <w:gridCol w:w="1945"/>
        <w:gridCol w:w="2010"/>
        <w:gridCol w:w="1686"/>
        <w:gridCol w:w="12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黑体"/>
                <w:color w:val="000000"/>
                <w:szCs w:val="21"/>
              </w:rPr>
            </w:pPr>
            <w:r>
              <w:rPr>
                <w:rFonts w:hint="eastAsia" w:eastAsia="黑体"/>
                <w:color w:val="000000"/>
                <w:szCs w:val="21"/>
              </w:rPr>
              <w:t>专业代码及名称</w:t>
            </w:r>
          </w:p>
        </w:tc>
        <w:tc>
          <w:tcPr>
            <w:tcW w:w="1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1"/>
              </w:rPr>
            </w:pPr>
            <w:r>
              <w:rPr>
                <w:rFonts w:hint="eastAsia" w:eastAsia="黑体"/>
                <w:color w:val="000000"/>
                <w:szCs w:val="21"/>
              </w:rPr>
              <w:t>研究方向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1"/>
              </w:rPr>
            </w:pPr>
            <w:r>
              <w:rPr>
                <w:rFonts w:hint="eastAsia" w:eastAsia="黑体"/>
                <w:color w:val="000000"/>
                <w:szCs w:val="21"/>
              </w:rPr>
              <w:t>初试考试科目</w:t>
            </w: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1"/>
              </w:rPr>
            </w:pPr>
            <w:r>
              <w:rPr>
                <w:rFonts w:hint="eastAsia" w:eastAsia="黑体"/>
                <w:color w:val="000000"/>
                <w:szCs w:val="21"/>
              </w:rPr>
              <w:t>复试笔试考试科目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黑体"/>
                <w:color w:val="000000"/>
                <w:szCs w:val="21"/>
              </w:rPr>
            </w:pPr>
            <w:r>
              <w:rPr>
                <w:rFonts w:hint="eastAsia" w:eastAsia="黑体"/>
                <w:color w:val="000000"/>
                <w:szCs w:val="21"/>
              </w:rPr>
              <w:t>同等学力加试科目</w:t>
            </w:r>
          </w:p>
        </w:tc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1"/>
              </w:rPr>
            </w:pPr>
            <w:r>
              <w:rPr>
                <w:rFonts w:hint="eastAsia" w:eastAsia="黑体"/>
                <w:color w:val="000000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3" w:hRule="atLeast"/>
        </w:trPr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Arial"/>
                <w:sz w:val="24"/>
              </w:rPr>
            </w:pPr>
            <w:r>
              <w:rPr>
                <w:rFonts w:hint="eastAsia" w:ascii="宋体" w:hAnsi="宋体" w:cs="Arial"/>
                <w:sz w:val="24"/>
              </w:rPr>
              <w:t>045104</w:t>
            </w:r>
          </w:p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 w:cs="Arial"/>
                <w:b/>
                <w:sz w:val="24"/>
              </w:rPr>
              <w:t>学科教学（数学）</w:t>
            </w:r>
          </w:p>
        </w:tc>
        <w:tc>
          <w:tcPr>
            <w:tcW w:w="1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bCs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  <w:lang w:eastAsia="zh-CN"/>
              </w:rPr>
              <w:t>不区分研究方向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①101政治理论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②204英语二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③33</w:t>
            </w:r>
            <w:r>
              <w:rPr>
                <w:rFonts w:ascii="宋体" w:hAnsi="宋体" w:cs="宋体"/>
                <w:kern w:val="0"/>
                <w:szCs w:val="21"/>
              </w:rPr>
              <w:t>3</w:t>
            </w:r>
            <w:r>
              <w:rPr>
                <w:rFonts w:hint="eastAsia" w:ascii="宋体" w:hAnsi="宋体" w:cs="宋体"/>
                <w:kern w:val="0"/>
                <w:szCs w:val="21"/>
              </w:rPr>
              <w:t>教育综合</w:t>
            </w:r>
          </w:p>
          <w:p>
            <w:pPr>
              <w:widowControl/>
              <w:spacing w:before="30" w:after="30"/>
              <w:jc w:val="left"/>
              <w:rPr>
                <w:rFonts w:ascii="宋体" w:hAnsi="宋体" w:cs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④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904高等数学</w:t>
            </w: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数学教育学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left="-111" w:leftChars="-53" w:firstLine="111" w:firstLineChars="53"/>
              <w:rPr>
                <w:rFonts w:ascii="宋体" w:hAnsi="宋体" w:cs="宋体"/>
                <w:b/>
                <w:bCs/>
                <w:color w:val="FF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①高等代数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 ②解析几何</w:t>
            </w:r>
          </w:p>
        </w:tc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1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1" w:hRule="atLeast"/>
        </w:trPr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初试参考书目</w:t>
            </w:r>
          </w:p>
        </w:tc>
        <w:tc>
          <w:tcPr>
            <w:tcW w:w="883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FF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kern w:val="0"/>
                <w:szCs w:val="21"/>
              </w:rPr>
              <w:t>考试科目</w:t>
            </w:r>
            <w:r>
              <w:rPr>
                <w:rFonts w:hint="eastAsia" w:ascii="宋体" w:hAnsi="宋体" w:cs="宋体"/>
                <w:b/>
                <w:color w:val="FF0000"/>
                <w:kern w:val="0"/>
                <w:szCs w:val="21"/>
              </w:rPr>
              <w:t>：③ 33</w:t>
            </w:r>
            <w:r>
              <w:rPr>
                <w:rFonts w:ascii="宋体" w:hAnsi="宋体" w:cs="宋体"/>
                <w:b/>
                <w:color w:val="FF0000"/>
                <w:kern w:val="0"/>
                <w:szCs w:val="21"/>
              </w:rPr>
              <w:t>3</w:t>
            </w:r>
            <w:r>
              <w:rPr>
                <w:rFonts w:hint="eastAsia" w:ascii="宋体" w:hAnsi="宋体" w:cs="宋体"/>
                <w:b/>
                <w:color w:val="FF0000"/>
                <w:kern w:val="0"/>
                <w:szCs w:val="21"/>
              </w:rPr>
              <w:t>教育综合</w:t>
            </w:r>
          </w:p>
          <w:p>
            <w:r>
              <w:t>此科目</w:t>
            </w:r>
            <w:r>
              <w:rPr>
                <w:rFonts w:hint="eastAsia"/>
              </w:rPr>
              <w:t>为为我校自命题，</w:t>
            </w:r>
            <w:r>
              <w:rPr>
                <w:rFonts w:hint="eastAsia"/>
                <w:lang w:eastAsia="zh-CN"/>
              </w:rPr>
              <w:t>参考书目为：</w:t>
            </w:r>
            <w:r>
              <w:rPr>
                <w:rFonts w:hint="eastAsia"/>
              </w:rPr>
              <w:t>《全日制攻读教育硕士专业学位入学考试大纲及指南》，全国教育硕士专业学位教育指导委员会编制。</w:t>
            </w:r>
          </w:p>
          <w:p>
            <w:pPr>
              <w:rPr>
                <w:rFonts w:ascii="宋体" w:hAnsi="宋体" w:cs="宋体"/>
                <w:b/>
                <w:bCs/>
                <w:color w:val="FF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kern w:val="0"/>
                <w:szCs w:val="21"/>
              </w:rPr>
              <w:t>考试科目：</w:t>
            </w:r>
            <w:r>
              <w:rPr>
                <w:rFonts w:hint="eastAsia" w:ascii="宋体" w:hAnsi="宋体" w:cs="宋体"/>
                <w:b/>
                <w:color w:val="FF0000"/>
                <w:kern w:val="0"/>
                <w:szCs w:val="21"/>
              </w:rPr>
              <w:t>④ 904高等数学</w:t>
            </w:r>
          </w:p>
          <w:p>
            <w:r>
              <w:t>此科目</w:t>
            </w:r>
            <w:r>
              <w:rPr>
                <w:rFonts w:hint="eastAsia"/>
              </w:rPr>
              <w:t>为</w:t>
            </w:r>
            <w:r>
              <w:t>我校自命题科目，参考</w:t>
            </w:r>
            <w:r>
              <w:rPr>
                <w:rFonts w:hint="eastAsia"/>
              </w:rPr>
              <w:t>书目如下：</w:t>
            </w:r>
          </w:p>
          <w:p>
            <w:r>
              <w:t>1</w:t>
            </w:r>
            <w:r>
              <w:rPr>
                <w:rFonts w:hint="eastAsia"/>
              </w:rPr>
              <w:t>、《数学分析》（上、下），华东师大数学系编，高等教育出版社（第二版）；</w:t>
            </w:r>
          </w:p>
          <w:p>
            <w:r>
              <w:rPr>
                <w:rFonts w:hint="eastAsia" w:ascii="宋体" w:hAnsi="宋体"/>
                <w:szCs w:val="21"/>
              </w:rPr>
              <w:t>2、</w:t>
            </w:r>
            <w:r>
              <w:rPr>
                <w:rFonts w:hint="eastAsia" w:ascii="宋体" w:hAnsi="宋体"/>
                <w:kern w:val="0"/>
              </w:rPr>
              <w:t>微积分（上、下册）.</w:t>
            </w:r>
            <w:r>
              <w:rPr>
                <w:rFonts w:hint="eastAsia"/>
              </w:rPr>
              <w:t xml:space="preserve"> 同济</w:t>
            </w:r>
            <w:r>
              <w:t>大学</w:t>
            </w:r>
            <w:r>
              <w:rPr>
                <w:rFonts w:hint="eastAsia"/>
              </w:rPr>
              <w:t>应用</w:t>
            </w:r>
            <w:r>
              <w:t>数学系</w:t>
            </w:r>
            <w:r>
              <w:rPr>
                <w:rFonts w:hint="eastAsia" w:ascii="宋体" w:hAnsi="宋体"/>
                <w:kern w:val="0"/>
                <w:sz w:val="24"/>
              </w:rPr>
              <w:t>,</w:t>
            </w:r>
            <w:r>
              <w:t>高等教育出版社</w:t>
            </w:r>
            <w:r>
              <w:rPr>
                <w:rFonts w:hint="eastAsia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8" w:hRule="atLeast"/>
        </w:trPr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复试笔试参考书目</w:t>
            </w:r>
          </w:p>
        </w:tc>
        <w:tc>
          <w:tcPr>
            <w:tcW w:w="883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复试科目：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方向01：数学教育学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参考书目：</w:t>
            </w:r>
            <w:r>
              <w:rPr>
                <w:rFonts w:hint="eastAsia" w:ascii="宋体" w:hAnsi="宋体"/>
                <w:szCs w:val="21"/>
              </w:rPr>
              <w:t>《数学教育概论》，张奠宙，宋乃庆，高等教育出版社。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加试科目：</w:t>
            </w:r>
            <w:bookmarkStart w:id="1" w:name="_GoBack"/>
            <w:r>
              <w:rPr>
                <w:rFonts w:hint="eastAsia" w:ascii="宋体" w:hAnsi="宋体"/>
                <w:szCs w:val="21"/>
              </w:rPr>
              <w:t>①高等代数</w:t>
            </w:r>
          </w:p>
          <w:p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参考书目：</w:t>
            </w:r>
            <w:r>
              <w:rPr>
                <w:rFonts w:hint="eastAsia"/>
                <w:szCs w:val="21"/>
              </w:rPr>
              <w:t>《高等代数》第四版，北京大学编，高等教育出版社。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加试科目：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②解析几何</w:t>
            </w:r>
          </w:p>
          <w:p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参考书目：</w:t>
            </w:r>
            <w:r>
              <w:rPr>
                <w:rFonts w:hint="eastAsia" w:ascii="宋体" w:hAnsi="宋体"/>
                <w:szCs w:val="21"/>
              </w:rPr>
              <w:t>《解析几何》，吕林根 许子道主编，高等教育出版社。</w:t>
            </w:r>
            <w:bookmarkEnd w:id="1"/>
          </w:p>
        </w:tc>
      </w:tr>
    </w:tbl>
    <w:p>
      <w:pPr>
        <w:spacing w:beforeLines="100" w:afterLines="1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招生单位负责人（签字）：　　　　　　　</w:t>
      </w:r>
    </w:p>
    <w:p>
      <w:pPr>
        <w:spacing w:beforeLines="100" w:afterLines="100"/>
        <w:rPr>
          <w:rFonts w:ascii="宋体" w:hAnsi="宋体"/>
          <w:sz w:val="28"/>
          <w:szCs w:val="28"/>
        </w:rPr>
      </w:pPr>
    </w:p>
    <w:p>
      <w:pPr>
        <w:spacing w:beforeLines="100" w:afterLines="1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招生单位（盖章）：              2019年6月15日</w:t>
      </w:r>
    </w:p>
    <w:p>
      <w:pPr>
        <w:widowControl/>
        <w:spacing w:line="360" w:lineRule="auto"/>
        <w:jc w:val="left"/>
        <w:rPr>
          <w:rFonts w:ascii="仿宋_GB2312" w:hAnsi="仿宋" w:eastAsia="仿宋_GB2312"/>
          <w:bCs/>
          <w:sz w:val="30"/>
          <w:szCs w:val="30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 xml:space="preserve"> </w:t>
      </w:r>
    </w:p>
    <w:sectPr>
      <w:footerReference r:id="rId3" w:type="default"/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4545735"/>
      <w:docPartObj>
        <w:docPartGallery w:val="AutoText"/>
      </w:docPartObj>
    </w:sdtPr>
    <w:sdtContent>
      <w:p>
        <w:pPr>
          <w:pStyle w:val="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64AF0535"/>
    <w:rsid w:val="000175FA"/>
    <w:rsid w:val="001374BD"/>
    <w:rsid w:val="001C71B9"/>
    <w:rsid w:val="001E22D2"/>
    <w:rsid w:val="002828D3"/>
    <w:rsid w:val="003E2E42"/>
    <w:rsid w:val="00401DAC"/>
    <w:rsid w:val="004A0FD8"/>
    <w:rsid w:val="004E56CE"/>
    <w:rsid w:val="006F31B1"/>
    <w:rsid w:val="007838B9"/>
    <w:rsid w:val="007A18E2"/>
    <w:rsid w:val="007A70E8"/>
    <w:rsid w:val="007E47E9"/>
    <w:rsid w:val="008E77E7"/>
    <w:rsid w:val="009060C2"/>
    <w:rsid w:val="009460AE"/>
    <w:rsid w:val="0096363D"/>
    <w:rsid w:val="00A1490B"/>
    <w:rsid w:val="00AF5B3E"/>
    <w:rsid w:val="00BB1545"/>
    <w:rsid w:val="00D158AC"/>
    <w:rsid w:val="00DF1745"/>
    <w:rsid w:val="00F24635"/>
    <w:rsid w:val="00F97848"/>
    <w:rsid w:val="0E40641B"/>
    <w:rsid w:val="16DE7C16"/>
    <w:rsid w:val="450F2A73"/>
    <w:rsid w:val="6036508A"/>
    <w:rsid w:val="63E813C1"/>
    <w:rsid w:val="64AF0535"/>
    <w:rsid w:val="69C26285"/>
    <w:rsid w:val="6D535020"/>
    <w:rsid w:val="75881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qFormat/>
    <w:uiPriority w:val="0"/>
    <w:pPr>
      <w:spacing w:line="400" w:lineRule="exact"/>
      <w:ind w:firstLine="640" w:firstLineChars="200"/>
    </w:pPr>
    <w:rPr>
      <w:rFonts w:ascii="仿宋_GB2312" w:eastAsia="仿宋_GB2312"/>
      <w:bCs/>
      <w:sz w:val="32"/>
    </w:rPr>
  </w:style>
  <w:style w:type="paragraph" w:styleId="4">
    <w:name w:val="footer"/>
    <w:basedOn w:val="1"/>
    <w:link w:val="1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List Paragraph"/>
    <w:basedOn w:val="1"/>
    <w:qFormat/>
    <w:uiPriority w:val="0"/>
    <w:pPr>
      <w:ind w:firstLine="420" w:firstLineChars="200"/>
    </w:pPr>
  </w:style>
  <w:style w:type="character" w:customStyle="1" w:styleId="9">
    <w:name w:val="页眉 Char"/>
    <w:basedOn w:val="7"/>
    <w:link w:val="5"/>
    <w:uiPriority w:val="0"/>
    <w:rPr>
      <w:kern w:val="2"/>
      <w:sz w:val="18"/>
      <w:szCs w:val="18"/>
    </w:rPr>
  </w:style>
  <w:style w:type="character" w:customStyle="1" w:styleId="10">
    <w:name w:val="页脚 Char"/>
    <w:basedOn w:val="7"/>
    <w:link w:val="4"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Company>Lenovo (Beijing) Limited</Company>
  <Pages>3</Pages>
  <Words>257</Words>
  <Characters>1470</Characters>
  <Lines>12</Lines>
  <Paragraphs>3</Paragraphs>
  <TotalTime>36</TotalTime>
  <ScaleCrop>false</ScaleCrop>
  <LinksUpToDate>false</LinksUpToDate>
  <CharactersWithSpaces>1724</CharactersWithSpaces>
  <Application>WPS Office_11.3.0.8632_F1E327BC-269C-435d-A152-05C5408002CA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2018-07-09T00:35:00Z</dcterms:created>
  <dc:creator>Administrator</dc:creator>
  <cp:lastModifiedBy>默默</cp:lastModifiedBy>
  <cp:lastPrinted>2018-07-09T03:22:00Z</cp:lastPrinted>
  <dcterms:modified xsi:type="dcterms:W3CDTF">2019-07-27T06:07:16Z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