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F2" w:rsidRDefault="00FA2FF2" w:rsidP="00FA2F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bookmarkStart w:id="0" w:name="OLE_LINK6"/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FA2FF2" w:rsidRDefault="00FA2FF2" w:rsidP="00FA2F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考试科目代码：[复试]              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bidi="hi-IN"/>
        </w:rPr>
        <w:t>企业管理综合</w:t>
      </w:r>
    </w:p>
    <w:p w:rsidR="00FA2FF2" w:rsidRDefault="00FA2FF2" w:rsidP="00FA2F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bookmarkEnd w:id="0"/>
    <w:p w:rsidR="00FA2FF2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仿宋" w:cs="Times New Roman" w:hint="eastAsia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一、考试形式与试卷结构</w:t>
      </w:r>
    </w:p>
    <w:p w:rsidR="002E05CA" w:rsidRPr="00542873" w:rsidRDefault="002E05CA" w:rsidP="002E05CA">
      <w:pPr>
        <w:pStyle w:val="a4"/>
        <w:ind w:firstLine="560"/>
        <w:contextualSpacing/>
        <w:jc w:val="left"/>
        <w:rPr>
          <w:rFonts w:ascii="仿宋" w:eastAsia="仿宋" w:hAnsi="仿宋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（一）试卷分数及考试时间</w:t>
      </w:r>
    </w:p>
    <w:p w:rsidR="002E05CA" w:rsidRPr="00542873" w:rsidRDefault="002E05CA" w:rsidP="002E05CA">
      <w:pPr>
        <w:pStyle w:val="a4"/>
        <w:ind w:firstLine="560"/>
        <w:contextualSpacing/>
        <w:jc w:val="left"/>
        <w:rPr>
          <w:rFonts w:ascii="仿宋" w:eastAsia="仿宋" w:hAnsi="仿宋" w:hint="eastAsia"/>
          <w:color w:val="FF0000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本试卷满分为100 分，考试时间为120 分钟。</w:t>
      </w:r>
    </w:p>
    <w:p w:rsidR="002E05CA" w:rsidRPr="00542873" w:rsidRDefault="002E05CA" w:rsidP="002E05CA">
      <w:pPr>
        <w:pStyle w:val="a4"/>
        <w:ind w:firstLine="560"/>
        <w:contextualSpacing/>
        <w:jc w:val="left"/>
        <w:rPr>
          <w:rFonts w:ascii="仿宋" w:eastAsia="仿宋" w:hAnsi="仿宋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（二）考试形式</w:t>
      </w:r>
    </w:p>
    <w:p w:rsidR="002E05CA" w:rsidRPr="002E05CA" w:rsidRDefault="002E05CA" w:rsidP="002E05CA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考试形式为闭</w:t>
      </w:r>
      <w:r w:rsidRPr="002E05CA">
        <w:rPr>
          <w:rFonts w:ascii="仿宋" w:eastAsia="仿宋" w:hAnsi="仿宋" w:hint="eastAsia"/>
          <w:sz w:val="28"/>
          <w:szCs w:val="28"/>
        </w:rPr>
        <w:t>卷、笔试。</w:t>
      </w:r>
    </w:p>
    <w:p w:rsidR="002E05CA" w:rsidRPr="00542873" w:rsidRDefault="002E05CA" w:rsidP="002E05CA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试卷由试题和答题纸组成；答案必须写在答题纸（由考点提供）相应的位置上。</w:t>
      </w:r>
    </w:p>
    <w:p w:rsidR="002E05CA" w:rsidRPr="00542873" w:rsidRDefault="002E05CA" w:rsidP="002E05CA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（三）试卷</w:t>
      </w:r>
      <w:r w:rsidRPr="00542873">
        <w:rPr>
          <w:rFonts w:ascii="仿宋" w:eastAsia="仿宋" w:hAnsi="仿宋" w:hint="eastAsia"/>
          <w:sz w:val="28"/>
          <w:szCs w:val="28"/>
        </w:rPr>
        <w:t>结构</w:t>
      </w:r>
    </w:p>
    <w:p w:rsidR="00FA2FF2" w:rsidRPr="00B00247" w:rsidRDefault="002E05CA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>两</w:t>
      </w:r>
      <w:r w:rsidR="00FA2FF2" w:rsidRPr="00B00247">
        <w:rPr>
          <w:rFonts w:ascii="Times New Roman" w:eastAsia="仿宋" w:hAnsi="仿宋" w:cs="Times New Roman"/>
          <w:sz w:val="28"/>
          <w:szCs w:val="28"/>
        </w:rPr>
        <w:t>部分内容所占分值为：</w:t>
      </w:r>
      <w:r w:rsidR="00FA2FF2" w:rsidRPr="00B00247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FA2FF2" w:rsidRPr="00B00247">
        <w:rPr>
          <w:rFonts w:ascii="Times New Roman" w:eastAsia="仿宋" w:hAnsi="仿宋" w:cs="Times New Roman"/>
          <w:sz w:val="28"/>
          <w:szCs w:val="28"/>
        </w:rPr>
        <w:t>财务管理约</w:t>
      </w:r>
      <w:r w:rsidR="00FA2FF2" w:rsidRPr="00B00247">
        <w:rPr>
          <w:rFonts w:ascii="Times New Roman" w:eastAsia="仿宋" w:hAnsi="Times New Roman" w:cs="Times New Roman"/>
          <w:sz w:val="28"/>
          <w:szCs w:val="28"/>
        </w:rPr>
        <w:t>50%</w:t>
      </w:r>
      <w:r w:rsidR="00FA2FF2" w:rsidRPr="00B00247">
        <w:rPr>
          <w:rFonts w:ascii="Times New Roman" w:eastAsia="仿宋" w:hAnsi="仿宋" w:cs="Times New Roman"/>
          <w:sz w:val="28"/>
          <w:szCs w:val="28"/>
        </w:rPr>
        <w:t>，</w:t>
      </w:r>
      <w:r w:rsidR="00FA2FF2" w:rsidRPr="00B00247">
        <w:rPr>
          <w:rFonts w:ascii="Times New Roman" w:eastAsia="仿宋" w:hAnsi="仿宋" w:cs="Times New Roman"/>
          <w:sz w:val="28"/>
          <w:szCs w:val="28"/>
          <w:lang w:val="en-US"/>
        </w:rPr>
        <w:t>微观经济学</w:t>
      </w:r>
      <w:r w:rsidR="00FA2FF2" w:rsidRPr="00B00247">
        <w:rPr>
          <w:rFonts w:ascii="Times New Roman" w:eastAsia="仿宋" w:hAnsi="仿宋" w:cs="Times New Roman"/>
          <w:sz w:val="28"/>
          <w:szCs w:val="28"/>
        </w:rPr>
        <w:t>约</w:t>
      </w:r>
      <w:r w:rsidR="00FA2FF2" w:rsidRPr="00B00247">
        <w:rPr>
          <w:rFonts w:ascii="Times New Roman" w:eastAsia="仿宋" w:hAnsi="Times New Roman" w:cs="Times New Roman"/>
          <w:sz w:val="28"/>
          <w:szCs w:val="28"/>
        </w:rPr>
        <w:t xml:space="preserve">50% </w:t>
      </w:r>
      <w:r w:rsidR="00FA2FF2" w:rsidRPr="00B00247">
        <w:rPr>
          <w:rFonts w:ascii="Times New Roman" w:eastAsia="仿宋" w:hAnsi="仿宋" w:cs="Times New Roman"/>
          <w:sz w:val="28"/>
          <w:szCs w:val="28"/>
        </w:rPr>
        <w:t>。</w:t>
      </w:r>
    </w:p>
    <w:p w:rsidR="00FA2FF2" w:rsidRPr="00B00247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bookmarkStart w:id="1" w:name="OLE_LINK5"/>
      <w:r w:rsidRPr="00B00247">
        <w:rPr>
          <w:rFonts w:ascii="Times New Roman" w:eastAsia="仿宋" w:hAnsi="仿宋" w:cs="Times New Roman"/>
          <w:sz w:val="28"/>
          <w:szCs w:val="28"/>
        </w:rPr>
        <w:t>简答题：</w:t>
      </w:r>
      <w:r w:rsidRPr="00B00247">
        <w:rPr>
          <w:rFonts w:ascii="Times New Roman" w:eastAsia="仿宋" w:hAnsi="Times New Roman" w:cs="Times New Roman"/>
          <w:sz w:val="28"/>
          <w:szCs w:val="28"/>
          <w:lang w:val="en-US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小题，各计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10%</w:t>
      </w:r>
      <w:r w:rsidRPr="00B00247">
        <w:rPr>
          <w:rFonts w:ascii="Times New Roman" w:eastAsia="仿宋" w:hAnsi="仿宋" w:cs="Times New Roman"/>
          <w:sz w:val="28"/>
          <w:szCs w:val="28"/>
        </w:rPr>
        <w:t>，共计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B00247">
        <w:rPr>
          <w:rFonts w:ascii="Times New Roman" w:eastAsia="仿宋" w:hAnsi="Times New Roman" w:cs="Times New Roman"/>
          <w:sz w:val="28"/>
          <w:szCs w:val="28"/>
          <w:lang w:val="en-US"/>
        </w:rPr>
        <w:t>2</w:t>
      </w:r>
      <w:r w:rsidRPr="00B00247">
        <w:rPr>
          <w:rFonts w:ascii="Times New Roman" w:eastAsia="仿宋" w:hAnsi="Times New Roman" w:cs="Times New Roman"/>
          <w:sz w:val="28"/>
          <w:szCs w:val="28"/>
        </w:rPr>
        <w:t>0%</w:t>
      </w:r>
      <w:r w:rsidRPr="00B00247">
        <w:rPr>
          <w:rFonts w:ascii="Times New Roman" w:eastAsia="仿宋" w:hAnsi="仿宋" w:cs="Times New Roman"/>
          <w:sz w:val="28"/>
          <w:szCs w:val="28"/>
        </w:rPr>
        <w:t>；</w:t>
      </w:r>
    </w:p>
    <w:p w:rsidR="00FA2FF2" w:rsidRPr="00B00247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分析论述题：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2 </w:t>
      </w:r>
      <w:r w:rsidRPr="00B00247">
        <w:rPr>
          <w:rFonts w:ascii="Times New Roman" w:eastAsia="仿宋" w:hAnsi="仿宋" w:cs="Times New Roman"/>
          <w:sz w:val="28"/>
          <w:szCs w:val="28"/>
        </w:rPr>
        <w:t>小题，各计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20%</w:t>
      </w:r>
      <w:r w:rsidRPr="00B00247">
        <w:rPr>
          <w:rFonts w:ascii="Times New Roman" w:eastAsia="仿宋" w:hAnsi="仿宋" w:cs="Times New Roman"/>
          <w:sz w:val="28"/>
          <w:szCs w:val="28"/>
        </w:rPr>
        <w:t>，共计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40% </w:t>
      </w:r>
      <w:r w:rsidRPr="00B00247">
        <w:rPr>
          <w:rFonts w:ascii="Times New Roman" w:eastAsia="仿宋" w:hAnsi="仿宋" w:cs="Times New Roman"/>
          <w:sz w:val="28"/>
          <w:szCs w:val="28"/>
        </w:rPr>
        <w:t>；</w:t>
      </w:r>
    </w:p>
    <w:p w:rsidR="00FA2FF2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仿宋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案例分析题：</w:t>
      </w:r>
      <w:r w:rsidRPr="00B00247">
        <w:rPr>
          <w:rFonts w:ascii="Times New Roman" w:eastAsia="仿宋" w:hAnsi="Times New Roman" w:cs="Times New Roman"/>
          <w:sz w:val="28"/>
          <w:szCs w:val="28"/>
          <w:lang w:val="en-US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  <w:lang w:val="en-US"/>
        </w:rPr>
        <w:t>小题</w:t>
      </w:r>
      <w:r w:rsidRPr="00B00247">
        <w:rPr>
          <w:rFonts w:ascii="Times New Roman" w:eastAsia="仿宋" w:hAnsi="仿宋" w:cs="Times New Roman"/>
          <w:sz w:val="28"/>
          <w:szCs w:val="28"/>
        </w:rPr>
        <w:t>，各计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20%</w:t>
      </w:r>
      <w:r w:rsidRPr="00B00247">
        <w:rPr>
          <w:rFonts w:ascii="Times New Roman" w:eastAsia="仿宋" w:hAnsi="仿宋" w:cs="Times New Roman"/>
          <w:sz w:val="28"/>
          <w:szCs w:val="28"/>
        </w:rPr>
        <w:t>，共计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40% </w:t>
      </w:r>
      <w:bookmarkEnd w:id="1"/>
      <w:r w:rsidRPr="00B00247">
        <w:rPr>
          <w:rFonts w:ascii="Times New Roman" w:eastAsia="仿宋" w:hAnsi="仿宋" w:cs="Times New Roman"/>
          <w:sz w:val="28"/>
          <w:szCs w:val="28"/>
        </w:rPr>
        <w:t>。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二、考试目标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sz w:val="28"/>
          <w:szCs w:val="28"/>
        </w:rPr>
        <w:t>(</w:t>
      </w:r>
      <w:proofErr w:type="gramStart"/>
      <w:r w:rsidRPr="00B00247">
        <w:rPr>
          <w:rFonts w:ascii="Times New Roman" w:eastAsia="仿宋" w:hAnsi="仿宋" w:cs="Times New Roman"/>
          <w:sz w:val="28"/>
          <w:szCs w:val="28"/>
        </w:rPr>
        <w:t>一</w:t>
      </w:r>
      <w:proofErr w:type="gramEnd"/>
      <w:r w:rsidRPr="00B00247">
        <w:rPr>
          <w:rFonts w:ascii="Times New Roman" w:eastAsia="仿宋" w:hAnsi="Times New Roman" w:cs="Times New Roman"/>
          <w:sz w:val="28"/>
          <w:szCs w:val="28"/>
        </w:rPr>
        <w:t>)</w:t>
      </w:r>
      <w:r w:rsidRPr="00B00247">
        <w:rPr>
          <w:rFonts w:ascii="Times New Roman" w:eastAsia="仿宋" w:hAnsi="仿宋" w:cs="Times New Roman"/>
          <w:sz w:val="28"/>
          <w:szCs w:val="28"/>
        </w:rPr>
        <w:t>财务</w:t>
      </w:r>
      <w:r>
        <w:rPr>
          <w:rFonts w:ascii="Times New Roman" w:eastAsia="仿宋" w:hAnsi="仿宋" w:cs="Times New Roman"/>
          <w:sz w:val="28"/>
          <w:szCs w:val="28"/>
        </w:rPr>
        <w:t>管理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紧紧围绕财务管理的核心内容（筹资管理、投资管理、营运资金管理、收益分配管理）和财务管理的关键环节（财务预测、决策、预算、控制和分析），体现最新的财务法规政策，紧跟现行体制改革精神，全面贯彻素质教育思想，突出职业教育特色，既注重学生基础知识的学习以及相关学科的衔接，又注重操作技能的培养，全面提高学生自身业务能力和综合素质，增强学生的创新和实践能力，以适应新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lastRenderedPageBreak/>
        <w:t>时代对企业管理人才的需求。</w:t>
      </w:r>
    </w:p>
    <w:p w:rsidR="00FA2FF2" w:rsidRPr="00B00247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color w:val="404040"/>
          <w:sz w:val="28"/>
          <w:szCs w:val="28"/>
        </w:rPr>
        <w:t xml:space="preserve"> (</w:t>
      </w:r>
      <w:r w:rsidRPr="00B00247">
        <w:rPr>
          <w:rFonts w:ascii="Times New Roman" w:eastAsia="仿宋" w:hAnsi="仿宋" w:cs="Times New Roman"/>
          <w:color w:val="404040"/>
          <w:sz w:val="28"/>
          <w:szCs w:val="28"/>
        </w:rPr>
        <w:t>二</w:t>
      </w:r>
      <w:r w:rsidRPr="00B00247">
        <w:rPr>
          <w:rFonts w:ascii="Times New Roman" w:eastAsia="仿宋" w:hAnsi="Times New Roman" w:cs="Times New Roman"/>
          <w:color w:val="404040"/>
          <w:sz w:val="28"/>
          <w:szCs w:val="28"/>
        </w:rPr>
        <w:t>)</w:t>
      </w:r>
      <w:bookmarkStart w:id="2" w:name="OLE_LINK4"/>
      <w:r w:rsidRPr="00B00247">
        <w:rPr>
          <w:rFonts w:ascii="Times New Roman" w:eastAsia="仿宋" w:hAnsi="仿宋" w:cs="Times New Roman"/>
          <w:color w:val="404040"/>
          <w:sz w:val="28"/>
          <w:szCs w:val="28"/>
          <w:lang w:val="en-US"/>
        </w:rPr>
        <w:t>微观经济学</w:t>
      </w:r>
      <w:bookmarkEnd w:id="2"/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要求考生系统掌握</w:t>
      </w:r>
      <w:bookmarkStart w:id="3" w:name="OLE_LINK3"/>
      <w:r w:rsidRPr="00B00247">
        <w:rPr>
          <w:rFonts w:ascii="Times New Roman" w:eastAsia="仿宋" w:hAnsi="仿宋" w:cs="Times New Roman"/>
          <w:sz w:val="28"/>
          <w:szCs w:val="28"/>
        </w:rPr>
        <w:t>微观经济学</w:t>
      </w:r>
      <w:bookmarkEnd w:id="3"/>
      <w:r w:rsidRPr="00B00247">
        <w:rPr>
          <w:rFonts w:ascii="Times New Roman" w:eastAsia="仿宋" w:hAnsi="仿宋" w:cs="Times New Roman"/>
          <w:sz w:val="28"/>
          <w:szCs w:val="28"/>
        </w:rPr>
        <w:t>的基本知识、基础理论和基本方法，并能运用相关理论和方法分析、解决实际问题。</w:t>
      </w:r>
    </w:p>
    <w:p w:rsidR="00FA2FF2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color w:val="40404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404040"/>
          <w:sz w:val="28"/>
          <w:szCs w:val="28"/>
        </w:rPr>
        <w:t>三、考试范围</w:t>
      </w:r>
    </w:p>
    <w:p w:rsidR="00FA2FF2" w:rsidRDefault="00FA2FF2" w:rsidP="00FA2FF2">
      <w:pPr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sz w:val="28"/>
          <w:szCs w:val="28"/>
        </w:rPr>
        <w:t>(</w:t>
      </w:r>
      <w:proofErr w:type="gramStart"/>
      <w:r w:rsidRPr="00B00247">
        <w:rPr>
          <w:rFonts w:ascii="Times New Roman" w:eastAsia="仿宋" w:hAnsi="仿宋" w:cs="Times New Roman"/>
          <w:sz w:val="28"/>
          <w:szCs w:val="28"/>
        </w:rPr>
        <w:t>一</w:t>
      </w:r>
      <w:proofErr w:type="gramEnd"/>
      <w:r w:rsidRPr="00B00247">
        <w:rPr>
          <w:rFonts w:ascii="Times New Roman" w:eastAsia="仿宋" w:hAnsi="Times New Roman" w:cs="Times New Roman"/>
          <w:sz w:val="28"/>
          <w:szCs w:val="28"/>
        </w:rPr>
        <w:t>)</w:t>
      </w:r>
      <w:r w:rsidRPr="00B00247">
        <w:rPr>
          <w:rFonts w:ascii="Times New Roman" w:eastAsia="仿宋" w:hAnsi="仿宋" w:cs="Times New Roman"/>
          <w:sz w:val="28"/>
          <w:szCs w:val="28"/>
        </w:rPr>
        <w:t>财务</w:t>
      </w:r>
      <w:r>
        <w:rPr>
          <w:rFonts w:ascii="Times New Roman" w:eastAsia="仿宋" w:hAnsi="仿宋" w:cs="Times New Roman"/>
          <w:sz w:val="28"/>
          <w:szCs w:val="28"/>
        </w:rPr>
        <w:t>管理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1.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财务管理总论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财务管理的内容：财务活动、财务关系；财务管理的环境；财务管理的目标；财务管理的环节。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2.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资金时间价值与风险分析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资金时间价值；风险分析：风险的概念与类别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、风险衡量、风险价值系数和风险收益率、风险对策。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3.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企业筹资方式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企业筹资的含义与动机、筹资的分类、筹资渠道与筹资方式、筹资原则、企业资金需要量预测；权益资金的筹集；负债资金的筹集。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4.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资金成本和资金结构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资金成本的概念与作用；</w:t>
      </w:r>
      <w:proofErr w:type="gramStart"/>
      <w:r w:rsidRPr="00B00247">
        <w:rPr>
          <w:rFonts w:ascii="Times New Roman" w:eastAsia="仿宋" w:hAnsi="仿宋" w:cs="Times New Roman"/>
          <w:kern w:val="0"/>
          <w:sz w:val="28"/>
          <w:szCs w:val="28"/>
        </w:rPr>
        <w:t>个别资金</w:t>
      </w:r>
      <w:proofErr w:type="gramEnd"/>
      <w:r w:rsidRPr="00B00247">
        <w:rPr>
          <w:rFonts w:ascii="Times New Roman" w:eastAsia="仿宋" w:hAnsi="仿宋" w:cs="Times New Roman"/>
          <w:kern w:val="0"/>
          <w:sz w:val="28"/>
          <w:szCs w:val="28"/>
        </w:rPr>
        <w:t>成本；加权平均资金成本；成本习性、边际贡献与息税前利润；杠杆效应的含义；经营杠杆、财务杠杆、复合杠杆；资金结构。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5.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投资概述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投资的含义与特点；投资的分类与内容；投资风险与投资收益；资本资产定价模型。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6.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项目投资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项目投资的相关概念；现金流量的内容及净现金流量的确定；项目投资决策评价指标及其计算；项目投资决策评价指标的运用。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 7.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证券投资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证券投资概述；债券投资；股票投资；基金投资。</w:t>
      </w:r>
    </w:p>
    <w:p w:rsidR="00FA2FF2" w:rsidRDefault="00FA2FF2" w:rsidP="00FA2FF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> 8.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财务分析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财务分析的意义与内容；财务分析的方法：趋势分析法</w:t>
      </w:r>
      <w:r w:rsidRPr="00B00247">
        <w:rPr>
          <w:rFonts w:ascii="Times New Roman" w:eastAsia="仿宋" w:hAnsi="Times New Roman" w:cs="Times New Roman"/>
          <w:kern w:val="0"/>
          <w:sz w:val="28"/>
          <w:szCs w:val="28"/>
        </w:rPr>
        <w:t xml:space="preserve"> </w:t>
      </w:r>
      <w:r w:rsidRPr="00B00247">
        <w:rPr>
          <w:rFonts w:ascii="Times New Roman" w:eastAsia="仿宋" w:hAnsi="仿宋" w:cs="Times New Roman"/>
          <w:kern w:val="0"/>
          <w:sz w:val="28"/>
          <w:szCs w:val="28"/>
        </w:rPr>
        <w:t>、比率分析法、因素分析法；财务指标分析：偿债能力分析、营运能力分析、盈利能力分析、发展能力分析；财务综合分析。</w:t>
      </w:r>
    </w:p>
    <w:p w:rsidR="00FA2FF2" w:rsidRPr="00B00247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color w:val="404040"/>
          <w:sz w:val="28"/>
          <w:szCs w:val="28"/>
        </w:rPr>
        <w:t>(</w:t>
      </w:r>
      <w:r w:rsidRPr="00B00247">
        <w:rPr>
          <w:rFonts w:ascii="Times New Roman" w:eastAsia="仿宋" w:hAnsi="仿宋" w:cs="Times New Roman"/>
          <w:color w:val="404040"/>
          <w:sz w:val="28"/>
          <w:szCs w:val="28"/>
        </w:rPr>
        <w:t>二</w:t>
      </w:r>
      <w:r w:rsidRPr="00B00247">
        <w:rPr>
          <w:rFonts w:ascii="Times New Roman" w:eastAsia="仿宋" w:hAnsi="Times New Roman" w:cs="Times New Roman"/>
          <w:color w:val="404040"/>
          <w:sz w:val="28"/>
          <w:szCs w:val="28"/>
        </w:rPr>
        <w:t>)</w:t>
      </w:r>
      <w:r w:rsidRPr="00B00247">
        <w:rPr>
          <w:rFonts w:ascii="Times New Roman" w:eastAsia="仿宋" w:hAnsi="仿宋" w:cs="Times New Roman"/>
          <w:color w:val="404040"/>
          <w:sz w:val="28"/>
          <w:szCs w:val="28"/>
          <w:lang w:val="en-US"/>
        </w:rPr>
        <w:t>微观经济学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第一章绪论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、什么是西方经济学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、现代西方经济学的由来和演变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第二章需求、供给和均衡价格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、微观经济学的特点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、需求曲线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、供给曲线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、需求、供给和均衡价格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5</w:t>
      </w:r>
      <w:r w:rsidRPr="00B00247">
        <w:rPr>
          <w:rFonts w:ascii="Times New Roman" w:eastAsia="仿宋" w:hAnsi="仿宋" w:cs="Times New Roman"/>
          <w:sz w:val="28"/>
          <w:szCs w:val="28"/>
        </w:rPr>
        <w:t>、经济模型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6</w:t>
      </w:r>
      <w:r w:rsidRPr="00B00247">
        <w:rPr>
          <w:rFonts w:ascii="Times New Roman" w:eastAsia="仿宋" w:hAnsi="仿宋" w:cs="Times New Roman"/>
          <w:sz w:val="28"/>
          <w:szCs w:val="28"/>
        </w:rPr>
        <w:t>、需求弹性和供给弹性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7</w:t>
      </w:r>
      <w:r w:rsidRPr="00B00247">
        <w:rPr>
          <w:rFonts w:ascii="Times New Roman" w:eastAsia="仿宋" w:hAnsi="仿宋" w:cs="Times New Roman"/>
          <w:sz w:val="28"/>
          <w:szCs w:val="28"/>
        </w:rPr>
        <w:t>、运用供求曲线的事例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第三章消费者的选择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、效用论概述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、无差异曲线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、效用最大化与消费者选择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、价格变化和收入变化对消费者均衡的影响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5</w:t>
      </w:r>
      <w:r w:rsidRPr="00B00247">
        <w:rPr>
          <w:rFonts w:ascii="Times New Roman" w:eastAsia="仿宋" w:hAnsi="仿宋" w:cs="Times New Roman"/>
          <w:sz w:val="28"/>
          <w:szCs w:val="28"/>
        </w:rPr>
        <w:t>、替代效应和收入效应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6</w:t>
      </w:r>
      <w:r w:rsidRPr="00B00247">
        <w:rPr>
          <w:rFonts w:ascii="Times New Roman" w:eastAsia="仿宋" w:hAnsi="仿宋" w:cs="Times New Roman"/>
          <w:sz w:val="28"/>
          <w:szCs w:val="28"/>
        </w:rPr>
        <w:t>、市场需求曲线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第四章生产函数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、厂商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、生产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、短期生产函数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、长期生产函数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第五章成本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、成本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、成本最小化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、短期成本曲线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、长期成本曲线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第六</w:t>
      </w:r>
      <w:proofErr w:type="gramStart"/>
      <w:r w:rsidRPr="00B00247">
        <w:rPr>
          <w:rFonts w:ascii="Times New Roman" w:eastAsia="仿宋" w:hAnsi="仿宋" w:cs="Times New Roman"/>
          <w:sz w:val="28"/>
          <w:szCs w:val="28"/>
        </w:rPr>
        <w:t>章完全</w:t>
      </w:r>
      <w:proofErr w:type="gramEnd"/>
      <w:r w:rsidRPr="00B00247">
        <w:rPr>
          <w:rFonts w:ascii="Times New Roman" w:eastAsia="仿宋" w:hAnsi="仿宋" w:cs="Times New Roman"/>
          <w:sz w:val="28"/>
          <w:szCs w:val="28"/>
        </w:rPr>
        <w:t>竞争市场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、厂商和市场的类型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、利润最大化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、完全竞争厂商的短期均衡和短期供给曲线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、完全竞争行业的短期供给曲线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5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、完全竞争厂商的长期均衡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6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、完全竞争行业的长期供给曲线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7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、完全竞争市场的短期均衡和长期均衡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8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、完全竞争市场的福利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第七章不完全竞争的市场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、垄断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、垄断竞争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、寡头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、不同市场的比较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第八章生产要素价格的决定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、完全竞争厂商使用生产要素的原则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、完全竞争厂商对生产要素的需求曲线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、从厂商的需求曲线到市场的需求曲线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、对供给方面的概述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5</w:t>
      </w:r>
      <w:r w:rsidRPr="00B00247">
        <w:rPr>
          <w:rFonts w:ascii="Times New Roman" w:eastAsia="仿宋" w:hAnsi="仿宋" w:cs="Times New Roman"/>
          <w:sz w:val="28"/>
          <w:szCs w:val="28"/>
        </w:rPr>
        <w:t>、劳动供给曲线和工资率的决定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6</w:t>
      </w:r>
      <w:r w:rsidRPr="00B00247">
        <w:rPr>
          <w:rFonts w:ascii="Times New Roman" w:eastAsia="仿宋" w:hAnsi="仿宋" w:cs="Times New Roman"/>
          <w:sz w:val="28"/>
          <w:szCs w:val="28"/>
        </w:rPr>
        <w:t>、土地的供给曲线和地租的决定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第九章一般均衡论和福利经济学（不做考试要求）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第十章</w:t>
      </w:r>
      <w:r w:rsidRPr="00B00247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B00247">
        <w:rPr>
          <w:rFonts w:ascii="Times New Roman" w:eastAsia="仿宋" w:hAnsi="仿宋" w:cs="Times New Roman"/>
          <w:sz w:val="28"/>
          <w:szCs w:val="28"/>
        </w:rPr>
        <w:t>博弈论初步</w:t>
      </w:r>
      <w:bookmarkStart w:id="4" w:name="OLE_LINK1"/>
      <w:r w:rsidRPr="00B00247">
        <w:rPr>
          <w:rFonts w:ascii="Times New Roman" w:eastAsia="仿宋" w:hAnsi="仿宋" w:cs="Times New Roman"/>
          <w:sz w:val="28"/>
          <w:szCs w:val="28"/>
        </w:rPr>
        <w:t>（不做考试要求）</w:t>
      </w:r>
      <w:bookmarkEnd w:id="4"/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color w:val="FF0000"/>
          <w:sz w:val="28"/>
          <w:szCs w:val="28"/>
        </w:rPr>
      </w:pPr>
      <w:r w:rsidRPr="00B00247">
        <w:rPr>
          <w:rFonts w:ascii="Times New Roman" w:eastAsia="仿宋" w:hAnsi="仿宋" w:cs="Times New Roman"/>
          <w:sz w:val="28"/>
          <w:szCs w:val="28"/>
        </w:rPr>
        <w:t>第十一章市场失灵和微观经济政策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1</w:t>
      </w:r>
      <w:r w:rsidRPr="00B00247">
        <w:rPr>
          <w:rFonts w:ascii="Times New Roman" w:eastAsia="仿宋" w:hAnsi="仿宋" w:cs="Times New Roman"/>
          <w:sz w:val="28"/>
          <w:szCs w:val="28"/>
        </w:rPr>
        <w:t>、不完全竞争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2</w:t>
      </w:r>
      <w:r w:rsidRPr="00B00247">
        <w:rPr>
          <w:rFonts w:ascii="Times New Roman" w:eastAsia="仿宋" w:hAnsi="仿宋" w:cs="Times New Roman"/>
          <w:sz w:val="28"/>
          <w:szCs w:val="28"/>
        </w:rPr>
        <w:t>、外部影响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3</w:t>
      </w:r>
      <w:r w:rsidRPr="00B00247">
        <w:rPr>
          <w:rFonts w:ascii="Times New Roman" w:eastAsia="仿宋" w:hAnsi="仿宋" w:cs="Times New Roman"/>
          <w:sz w:val="28"/>
          <w:szCs w:val="28"/>
        </w:rPr>
        <w:t>、公共物品和公共资源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4</w:t>
      </w:r>
      <w:r w:rsidRPr="00B00247">
        <w:rPr>
          <w:rFonts w:ascii="Times New Roman" w:eastAsia="仿宋" w:hAnsi="仿宋" w:cs="Times New Roman"/>
          <w:sz w:val="28"/>
          <w:szCs w:val="28"/>
        </w:rPr>
        <w:t>、信息的不完全和不对称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>四</w:t>
      </w:r>
      <w:r w:rsidRPr="00B00247">
        <w:rPr>
          <w:rFonts w:ascii="Times New Roman" w:eastAsia="仿宋" w:hAnsi="仿宋" w:cs="Times New Roman"/>
          <w:sz w:val="28"/>
          <w:szCs w:val="28"/>
        </w:rPr>
        <w:t>、</w:t>
      </w:r>
      <w:r>
        <w:rPr>
          <w:rFonts w:ascii="Times New Roman" w:eastAsia="仿宋" w:hAnsi="仿宋" w:cs="Times New Roman" w:hint="eastAsia"/>
          <w:sz w:val="28"/>
          <w:szCs w:val="28"/>
        </w:rPr>
        <w:t>主要</w:t>
      </w:r>
      <w:r w:rsidRPr="00B00247">
        <w:rPr>
          <w:rFonts w:ascii="Times New Roman" w:eastAsia="仿宋" w:hAnsi="仿宋" w:cs="Times New Roman"/>
          <w:sz w:val="28"/>
          <w:szCs w:val="28"/>
        </w:rPr>
        <w:t>参考书目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  <w:r w:rsidRPr="00B00247">
        <w:rPr>
          <w:rFonts w:ascii="Times New Roman" w:eastAsia="仿宋" w:hAnsi="仿宋" w:cs="Times New Roman"/>
          <w:sz w:val="28"/>
          <w:szCs w:val="28"/>
        </w:rPr>
        <w:t>财政部会计资格评价中心</w:t>
      </w:r>
      <w:r w:rsidRPr="00B00247">
        <w:rPr>
          <w:rFonts w:ascii="Times New Roman" w:eastAsia="仿宋" w:hAnsi="Times New Roman" w:cs="Times New Roman"/>
          <w:sz w:val="28"/>
          <w:szCs w:val="28"/>
        </w:rPr>
        <w:t>.</w:t>
      </w:r>
      <w:r w:rsidRPr="00B00247">
        <w:rPr>
          <w:rFonts w:ascii="Times New Roman" w:eastAsia="仿宋" w:hAnsi="仿宋" w:cs="Times New Roman"/>
          <w:sz w:val="28"/>
          <w:szCs w:val="28"/>
        </w:rPr>
        <w:t>中级会计资格</w:t>
      </w:r>
      <w:r w:rsidRPr="00B00247">
        <w:rPr>
          <w:rFonts w:ascii="Times New Roman" w:eastAsia="仿宋" w:hAnsi="Times New Roman" w:cs="Times New Roman"/>
          <w:sz w:val="28"/>
          <w:szCs w:val="28"/>
        </w:rPr>
        <w:t>-</w:t>
      </w:r>
      <w:r w:rsidRPr="00B00247">
        <w:rPr>
          <w:rFonts w:ascii="Times New Roman" w:eastAsia="仿宋" w:hAnsi="仿宋" w:cs="Times New Roman"/>
          <w:sz w:val="28"/>
          <w:szCs w:val="28"/>
        </w:rPr>
        <w:t>财务管理，中国财政经济出版社，</w:t>
      </w:r>
      <w:r w:rsidRPr="00B00247">
        <w:rPr>
          <w:rFonts w:ascii="Times New Roman" w:eastAsia="仿宋" w:hAnsi="Times New Roman" w:cs="Times New Roman"/>
          <w:sz w:val="28"/>
          <w:szCs w:val="28"/>
        </w:rPr>
        <w:t>2017</w:t>
      </w:r>
      <w:r w:rsidRPr="00B00247">
        <w:rPr>
          <w:rFonts w:ascii="Times New Roman" w:eastAsia="仿宋" w:hAnsi="仿宋" w:cs="Times New Roman"/>
          <w:sz w:val="28"/>
          <w:szCs w:val="28"/>
        </w:rPr>
        <w:t>年。</w:t>
      </w:r>
    </w:p>
    <w:p w:rsidR="00FA2FF2" w:rsidRPr="00B00247" w:rsidRDefault="00FA2FF2" w:rsidP="00FA2F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00247"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  <w:r w:rsidRPr="00B00247">
        <w:rPr>
          <w:rFonts w:ascii="Times New Roman" w:eastAsia="仿宋" w:hAnsi="仿宋" w:cs="Times New Roman"/>
          <w:sz w:val="28"/>
          <w:szCs w:val="28"/>
        </w:rPr>
        <w:t>高鸿业：《西方经济学》（微观部分</w:t>
      </w:r>
      <w:r w:rsidRPr="00B00247">
        <w:rPr>
          <w:rFonts w:ascii="Times New Roman" w:eastAsia="仿宋" w:hAnsi="Times New Roman" w:cs="Times New Roman"/>
          <w:sz w:val="28"/>
          <w:szCs w:val="28"/>
        </w:rPr>
        <w:t>·</w:t>
      </w:r>
      <w:r w:rsidRPr="00B00247">
        <w:rPr>
          <w:rFonts w:ascii="Times New Roman" w:eastAsia="仿宋" w:hAnsi="仿宋" w:cs="Times New Roman"/>
          <w:sz w:val="28"/>
          <w:szCs w:val="28"/>
        </w:rPr>
        <w:t>第七版），中国人民大学出版社。</w:t>
      </w:r>
    </w:p>
    <w:p w:rsidR="00FA2FF2" w:rsidRPr="00FA2FF2" w:rsidRDefault="00FA2FF2" w:rsidP="00FA2FF2">
      <w:pPr>
        <w:pStyle w:val="a3"/>
        <w:spacing w:before="0"/>
        <w:ind w:left="0"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val="en-US"/>
        </w:rPr>
      </w:pPr>
    </w:p>
    <w:p w:rsidR="00F111AC" w:rsidRDefault="002E05CA"/>
    <w:sectPr w:rsidR="00F111AC" w:rsidSect="00CB5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FA2FF2"/>
    <w:rsid w:val="000B5DEA"/>
    <w:rsid w:val="001215DD"/>
    <w:rsid w:val="002E05CA"/>
    <w:rsid w:val="00457B94"/>
    <w:rsid w:val="00CB542D"/>
    <w:rsid w:val="00FA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FA2FF2"/>
    <w:pPr>
      <w:autoSpaceDE w:val="0"/>
      <w:autoSpaceDN w:val="0"/>
      <w:spacing w:before="81"/>
      <w:ind w:left="480"/>
      <w:jc w:val="left"/>
    </w:pPr>
    <w:rPr>
      <w:rFonts w:ascii="宋体" w:eastAsia="宋体" w:hAnsi="宋体" w:cs="宋体"/>
      <w:kern w:val="0"/>
      <w:sz w:val="18"/>
      <w:szCs w:val="18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FA2FF2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4">
    <w:name w:val="List Paragraph"/>
    <w:basedOn w:val="a"/>
    <w:qFormat/>
    <w:rsid w:val="002E05CA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nxy</dc:creator>
  <cp:lastModifiedBy>nxy</cp:lastModifiedBy>
  <cp:revision>2</cp:revision>
  <dcterms:created xsi:type="dcterms:W3CDTF">2020-08-26T13:20:00Z</dcterms:created>
  <dcterms:modified xsi:type="dcterms:W3CDTF">2020-08-26T15:46:00Z</dcterms:modified>
</cp:coreProperties>
</file>