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906" w:rsidRDefault="00E242C7">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海南师范大学全国硕士研究生招生自命题考试大纲</w:t>
      </w:r>
    </w:p>
    <w:p w:rsidR="00943906" w:rsidRDefault="00E242C7">
      <w:pPr>
        <w:spacing w:line="360" w:lineRule="auto"/>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考试科目代码：</w:t>
      </w:r>
      <w:r w:rsidR="00365317">
        <w:rPr>
          <w:rFonts w:ascii="仿宋" w:eastAsia="仿宋" w:hAnsi="仿宋" w:cs="仿宋" w:hint="eastAsia"/>
          <w:color w:val="000000" w:themeColor="text1"/>
          <w:sz w:val="28"/>
          <w:szCs w:val="28"/>
        </w:rPr>
        <w:t xml:space="preserve">040102            </w:t>
      </w:r>
      <w:r>
        <w:rPr>
          <w:rFonts w:ascii="仿宋" w:eastAsia="仿宋" w:hAnsi="仿宋" w:cs="仿宋" w:hint="eastAsia"/>
          <w:color w:val="000000" w:themeColor="text1"/>
          <w:sz w:val="28"/>
          <w:szCs w:val="28"/>
        </w:rPr>
        <w:t>考试科目名称：</w:t>
      </w:r>
      <w:r>
        <w:rPr>
          <w:rFonts w:ascii="仿宋" w:eastAsia="仿宋" w:hAnsi="仿宋" w:cs="仿宋" w:hint="eastAsia"/>
          <w:color w:val="000000" w:themeColor="text1"/>
          <w:kern w:val="0"/>
          <w:sz w:val="28"/>
          <w:szCs w:val="28"/>
          <w:lang w:bidi="hi-IN"/>
        </w:rPr>
        <w:t>课程与教学论</w:t>
      </w:r>
    </w:p>
    <w:p w:rsidR="00943906" w:rsidRDefault="00E242C7">
      <w:pPr>
        <w:rPr>
          <w:rFonts w:ascii="仿宋" w:eastAsia="仿宋" w:hAnsi="仿宋" w:cs="仿宋"/>
          <w:sz w:val="28"/>
          <w:szCs w:val="28"/>
        </w:rPr>
      </w:pPr>
      <w:r>
        <w:rPr>
          <w:rFonts w:ascii="宋体" w:hAnsi="宋体"/>
          <w:szCs w:val="21"/>
        </w:rPr>
        <w:t>﹡﹡﹡﹡﹡﹡﹡﹡﹡﹡﹡﹡﹡﹡﹡﹡﹡﹡﹡﹡﹡﹡﹡﹡﹡﹡﹡﹡﹡﹡﹡﹡﹡﹡﹡﹡﹡﹡﹡</w:t>
      </w:r>
    </w:p>
    <w:p w:rsidR="00943906" w:rsidRDefault="00E242C7">
      <w:pPr>
        <w:ind w:firstLineChars="200" w:firstLine="560"/>
        <w:rPr>
          <w:rFonts w:ascii="仿宋" w:eastAsia="仿宋" w:hAnsi="仿宋" w:cs="仿宋"/>
          <w:sz w:val="28"/>
          <w:szCs w:val="28"/>
        </w:rPr>
      </w:pPr>
      <w:r>
        <w:rPr>
          <w:rFonts w:ascii="仿宋" w:eastAsia="仿宋" w:hAnsi="仿宋" w:cs="仿宋" w:hint="eastAsia"/>
          <w:sz w:val="28"/>
          <w:szCs w:val="28"/>
        </w:rPr>
        <w:t>一、考试形式与试卷结构</w:t>
      </w:r>
    </w:p>
    <w:p w:rsidR="00943906" w:rsidRDefault="00E242C7">
      <w:pPr>
        <w:ind w:firstLineChars="200" w:firstLine="560"/>
        <w:rPr>
          <w:rFonts w:ascii="仿宋" w:eastAsia="仿宋" w:hAnsi="仿宋" w:cs="仿宋"/>
          <w:sz w:val="28"/>
          <w:szCs w:val="28"/>
        </w:rPr>
      </w:pPr>
      <w:r>
        <w:rPr>
          <w:rFonts w:ascii="仿宋" w:eastAsia="仿宋" w:hAnsi="仿宋" w:cs="仿宋" w:hint="eastAsia"/>
          <w:sz w:val="28"/>
          <w:szCs w:val="28"/>
        </w:rPr>
        <w:t>（一）试卷成绩及考试时间</w:t>
      </w:r>
    </w:p>
    <w:p w:rsidR="00943906" w:rsidRDefault="00E242C7">
      <w:pPr>
        <w:ind w:firstLineChars="200" w:firstLine="560"/>
        <w:rPr>
          <w:rFonts w:ascii="仿宋" w:eastAsia="仿宋" w:hAnsi="仿宋" w:cs="仿宋"/>
          <w:sz w:val="28"/>
          <w:szCs w:val="28"/>
        </w:rPr>
      </w:pPr>
      <w:r>
        <w:rPr>
          <w:rFonts w:ascii="仿宋" w:eastAsia="仿宋" w:hAnsi="仿宋" w:cs="仿宋" w:hint="eastAsia"/>
          <w:sz w:val="28"/>
          <w:szCs w:val="28"/>
        </w:rPr>
        <w:t>本试卷满分为</w:t>
      </w:r>
      <w:r w:rsidR="00D629F1">
        <w:rPr>
          <w:rFonts w:ascii="仿宋" w:eastAsia="仿宋" w:hAnsi="仿宋" w:cs="仿宋" w:hint="eastAsia"/>
          <w:sz w:val="28"/>
          <w:szCs w:val="28"/>
        </w:rPr>
        <w:t>100</w:t>
      </w:r>
      <w:r>
        <w:rPr>
          <w:rFonts w:ascii="仿宋" w:eastAsia="仿宋" w:hAnsi="仿宋" w:cs="仿宋" w:hint="eastAsia"/>
          <w:sz w:val="28"/>
          <w:szCs w:val="28"/>
        </w:rPr>
        <w:t>分，考试时间为180分钟。</w:t>
      </w:r>
    </w:p>
    <w:p w:rsidR="00943906" w:rsidRDefault="00E242C7">
      <w:pPr>
        <w:ind w:firstLineChars="200" w:firstLine="560"/>
        <w:rPr>
          <w:rFonts w:ascii="仿宋" w:eastAsia="仿宋" w:hAnsi="仿宋" w:cs="仿宋"/>
          <w:sz w:val="28"/>
          <w:szCs w:val="28"/>
        </w:rPr>
      </w:pPr>
      <w:r>
        <w:rPr>
          <w:rFonts w:ascii="仿宋" w:eastAsia="仿宋" w:hAnsi="仿宋" w:cs="仿宋" w:hint="eastAsia"/>
          <w:sz w:val="28"/>
          <w:szCs w:val="28"/>
        </w:rPr>
        <w:t>（二）答题方式</w:t>
      </w:r>
    </w:p>
    <w:p w:rsidR="00943906" w:rsidRDefault="00E242C7">
      <w:pPr>
        <w:ind w:firstLineChars="200" w:firstLine="560"/>
        <w:rPr>
          <w:rFonts w:ascii="仿宋" w:eastAsia="仿宋" w:hAnsi="仿宋" w:cs="仿宋"/>
          <w:sz w:val="28"/>
          <w:szCs w:val="28"/>
        </w:rPr>
      </w:pPr>
      <w:r>
        <w:rPr>
          <w:rFonts w:ascii="仿宋" w:eastAsia="仿宋" w:hAnsi="仿宋" w:cs="仿宋" w:hint="eastAsia"/>
          <w:sz w:val="28"/>
          <w:szCs w:val="28"/>
        </w:rPr>
        <w:t>答题方式为闭卷、笔试。</w:t>
      </w:r>
    </w:p>
    <w:p w:rsidR="00943906" w:rsidRDefault="00E242C7">
      <w:pPr>
        <w:ind w:firstLineChars="200" w:firstLine="560"/>
        <w:rPr>
          <w:rFonts w:ascii="仿宋" w:eastAsia="仿宋" w:hAnsi="仿宋" w:cs="仿宋"/>
          <w:sz w:val="28"/>
          <w:szCs w:val="28"/>
        </w:rPr>
      </w:pPr>
      <w:r>
        <w:rPr>
          <w:rFonts w:ascii="仿宋" w:eastAsia="仿宋" w:hAnsi="仿宋" w:cs="仿宋" w:hint="eastAsia"/>
          <w:sz w:val="28"/>
          <w:szCs w:val="28"/>
        </w:rPr>
        <w:t>（三）试卷结构</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选择题，名词解释题，简答题，分析论述题等</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二、考试目标</w:t>
      </w:r>
      <w:r w:rsidR="00365317" w:rsidRPr="00365317">
        <w:rPr>
          <w:rFonts w:ascii="仿宋" w:eastAsia="仿宋" w:hAnsi="仿宋" w:cs="仿宋" w:hint="eastAsia"/>
          <w:sz w:val="28"/>
          <w:szCs w:val="28"/>
        </w:rPr>
        <w:t xml:space="preserve"> </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1.掌握课程与教学论的基本概念和基础知识。</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2.理解课程与教学论的基本理论和基本方法。</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3.运用课程与教学论的基本理论和方法来分析和解决课程教学现实问题。</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三、考试范围</w:t>
      </w:r>
      <w:r w:rsidR="00365317" w:rsidRPr="00365317">
        <w:rPr>
          <w:rFonts w:ascii="仿宋" w:eastAsia="仿宋" w:hAnsi="仿宋" w:cs="仿宋" w:hint="eastAsia"/>
          <w:sz w:val="28"/>
          <w:szCs w:val="28"/>
        </w:rPr>
        <w:t xml:space="preserve"> </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（一）概论</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1.课程与教学的内涵</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2.课程与教学的关系</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3.课程与教学论的研究对象</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4.学习与研究课程与教学论的意义与方法</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（二）课程与教学的发展历史</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1.古代的课程与教学</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lastRenderedPageBreak/>
        <w:t>2.近代的课程与教学</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3.现代的课程与教学</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（三）课程与教学论的要素范畴</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1.课程价值与教学目标</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2.课程开发与教学设计</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3.课程资源与教学内容</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4.课程实施与教学过程</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5.课程领导与课堂教学管理</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6.课程与教学评价</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7.课程与教学变革</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8.课程与教学研究</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四、主要参考书目</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1.李森，陈晓端主编：《课程与教学论》，北京师范大学出版社2015年。</w:t>
      </w:r>
    </w:p>
    <w:p w:rsidR="00943906" w:rsidRPr="00365317" w:rsidRDefault="00E242C7">
      <w:pPr>
        <w:ind w:firstLineChars="200" w:firstLine="560"/>
        <w:rPr>
          <w:rFonts w:ascii="仿宋" w:eastAsia="仿宋" w:hAnsi="仿宋" w:cs="仿宋"/>
          <w:sz w:val="28"/>
          <w:szCs w:val="28"/>
        </w:rPr>
      </w:pPr>
      <w:r w:rsidRPr="00365317">
        <w:rPr>
          <w:rFonts w:ascii="仿宋" w:eastAsia="仿宋" w:hAnsi="仿宋" w:cs="仿宋" w:hint="eastAsia"/>
          <w:sz w:val="28"/>
          <w:szCs w:val="28"/>
        </w:rPr>
        <w:t>2.李森著：《现代教学论纲要》</w:t>
      </w:r>
      <w:r w:rsidR="00FF5AC6" w:rsidRPr="00365317">
        <w:rPr>
          <w:rFonts w:ascii="仿宋" w:eastAsia="仿宋" w:hAnsi="仿宋" w:cs="仿宋" w:hint="eastAsia"/>
          <w:sz w:val="28"/>
          <w:szCs w:val="28"/>
        </w:rPr>
        <w:t>(修订版)</w:t>
      </w:r>
      <w:r w:rsidRPr="00365317">
        <w:rPr>
          <w:rFonts w:ascii="仿宋" w:eastAsia="仿宋" w:hAnsi="仿宋" w:cs="仿宋" w:hint="eastAsia"/>
          <w:sz w:val="28"/>
          <w:szCs w:val="28"/>
        </w:rPr>
        <w:t>，人民教育出版社20</w:t>
      </w:r>
      <w:r w:rsidR="00FF5AC6" w:rsidRPr="00365317">
        <w:rPr>
          <w:rFonts w:ascii="仿宋" w:eastAsia="仿宋" w:hAnsi="仿宋" w:cs="仿宋" w:hint="eastAsia"/>
          <w:sz w:val="28"/>
          <w:szCs w:val="28"/>
        </w:rPr>
        <w:t>18</w:t>
      </w:r>
      <w:r w:rsidRPr="00365317">
        <w:rPr>
          <w:rFonts w:ascii="仿宋" w:eastAsia="仿宋" w:hAnsi="仿宋" w:cs="仿宋" w:hint="eastAsia"/>
          <w:sz w:val="28"/>
          <w:szCs w:val="28"/>
        </w:rPr>
        <w:t>年。</w:t>
      </w:r>
    </w:p>
    <w:p w:rsidR="00C303F9" w:rsidRPr="00365317" w:rsidRDefault="00C303F9" w:rsidP="00C303F9">
      <w:pPr>
        <w:ind w:firstLineChars="200" w:firstLine="560"/>
        <w:rPr>
          <w:rFonts w:ascii="仿宋" w:eastAsia="仿宋" w:hAnsi="仿宋" w:cs="仿宋"/>
          <w:sz w:val="28"/>
          <w:szCs w:val="28"/>
        </w:rPr>
      </w:pPr>
      <w:r w:rsidRPr="00365317">
        <w:rPr>
          <w:rFonts w:ascii="仿宋" w:eastAsia="仿宋" w:hAnsi="仿宋" w:cs="仿宋"/>
          <w:sz w:val="28"/>
          <w:szCs w:val="28"/>
        </w:rPr>
        <w:t>3</w:t>
      </w:r>
      <w:r w:rsidRPr="00365317">
        <w:rPr>
          <w:rFonts w:ascii="仿宋" w:eastAsia="仿宋" w:hAnsi="仿宋" w:cs="仿宋" w:hint="eastAsia"/>
          <w:sz w:val="28"/>
          <w:szCs w:val="28"/>
        </w:rPr>
        <w:t>.</w:t>
      </w:r>
      <w:bookmarkStart w:id="0" w:name="_GoBack"/>
      <w:bookmarkEnd w:id="0"/>
      <w:r w:rsidR="00C36842" w:rsidRPr="00365317">
        <w:rPr>
          <w:rFonts w:ascii="仿宋" w:eastAsia="仿宋" w:hAnsi="仿宋" w:cs="仿宋"/>
          <w:sz w:val="28"/>
          <w:szCs w:val="28"/>
        </w:rPr>
        <w:t>靳玉乐主编</w:t>
      </w:r>
      <w:r w:rsidR="00C36842" w:rsidRPr="00365317">
        <w:rPr>
          <w:rFonts w:ascii="仿宋" w:eastAsia="仿宋" w:hAnsi="仿宋" w:cs="仿宋" w:hint="eastAsia"/>
          <w:sz w:val="28"/>
          <w:szCs w:val="28"/>
        </w:rPr>
        <w:t>:</w:t>
      </w:r>
      <w:r w:rsidRPr="00365317">
        <w:rPr>
          <w:rFonts w:ascii="仿宋" w:eastAsia="仿宋" w:hAnsi="仿宋" w:cs="仿宋"/>
          <w:sz w:val="28"/>
          <w:szCs w:val="28"/>
        </w:rPr>
        <w:t>《</w:t>
      </w:r>
      <w:r w:rsidR="00C36842" w:rsidRPr="00365317">
        <w:rPr>
          <w:rFonts w:ascii="仿宋" w:eastAsia="仿宋" w:hAnsi="仿宋" w:cs="仿宋"/>
          <w:sz w:val="28"/>
          <w:szCs w:val="28"/>
        </w:rPr>
        <w:t>课程论》</w:t>
      </w:r>
      <w:r w:rsidRPr="00365317">
        <w:rPr>
          <w:rFonts w:ascii="仿宋" w:eastAsia="仿宋" w:hAnsi="仿宋" w:cs="仿宋"/>
          <w:sz w:val="28"/>
          <w:szCs w:val="28"/>
        </w:rPr>
        <w:t>，人民教育出版社，2012年。</w:t>
      </w:r>
    </w:p>
    <w:p w:rsidR="00943906" w:rsidRPr="00C303F9" w:rsidRDefault="00943906">
      <w:pPr>
        <w:widowControl/>
        <w:spacing w:before="100" w:beforeAutospacing="1" w:after="100" w:afterAutospacing="1"/>
        <w:jc w:val="left"/>
        <w:rPr>
          <w:rFonts w:ascii="Verdana" w:hAnsi="Verdana" w:cs="宋体"/>
          <w:kern w:val="0"/>
          <w:sz w:val="18"/>
          <w:szCs w:val="18"/>
        </w:rPr>
      </w:pPr>
    </w:p>
    <w:p w:rsidR="00943906" w:rsidRDefault="00943906"/>
    <w:sectPr w:rsidR="00943906" w:rsidSect="006476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F72" w:rsidRDefault="00DE7F72" w:rsidP="00C303F9">
      <w:r>
        <w:separator/>
      </w:r>
    </w:p>
  </w:endnote>
  <w:endnote w:type="continuationSeparator" w:id="1">
    <w:p w:rsidR="00DE7F72" w:rsidRDefault="00DE7F72" w:rsidP="00C303F9">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F72" w:rsidRDefault="00DE7F72" w:rsidP="00C303F9">
      <w:r>
        <w:separator/>
      </w:r>
    </w:p>
  </w:footnote>
  <w:footnote w:type="continuationSeparator" w:id="1">
    <w:p w:rsidR="00DE7F72" w:rsidRDefault="00DE7F72" w:rsidP="00C303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720"/>
  <w:characterSpacingControl w:val="doNotCompress"/>
  <w:hdrShapeDefaults>
    <o:shapedefaults v:ext="edit" spidmax="8194"/>
  </w:hdrShapeDefaults>
  <w:footnotePr>
    <w:footnote w:id="0"/>
    <w:footnote w:id="1"/>
  </w:footnotePr>
  <w:endnotePr>
    <w:endnote w:id="0"/>
    <w:endnote w:id="1"/>
  </w:endnotePr>
  <w:compat>
    <w:useFELayout/>
  </w:compat>
  <w:rsids>
    <w:rsidRoot w:val="000618D6"/>
    <w:rsid w:val="000004FA"/>
    <w:rsid w:val="000618D6"/>
    <w:rsid w:val="000706BA"/>
    <w:rsid w:val="001C663D"/>
    <w:rsid w:val="001E257C"/>
    <w:rsid w:val="00270FE2"/>
    <w:rsid w:val="00330E58"/>
    <w:rsid w:val="00333AE1"/>
    <w:rsid w:val="00365317"/>
    <w:rsid w:val="0037423B"/>
    <w:rsid w:val="00474A1E"/>
    <w:rsid w:val="00637B77"/>
    <w:rsid w:val="0064764D"/>
    <w:rsid w:val="007E44BE"/>
    <w:rsid w:val="008A7612"/>
    <w:rsid w:val="009418E3"/>
    <w:rsid w:val="00943906"/>
    <w:rsid w:val="009764CF"/>
    <w:rsid w:val="009E5A96"/>
    <w:rsid w:val="009E7BC5"/>
    <w:rsid w:val="00A17AA7"/>
    <w:rsid w:val="00C303F9"/>
    <w:rsid w:val="00C36842"/>
    <w:rsid w:val="00C665A3"/>
    <w:rsid w:val="00D629F1"/>
    <w:rsid w:val="00DE7F72"/>
    <w:rsid w:val="00E242C7"/>
    <w:rsid w:val="00FF5AC6"/>
    <w:rsid w:val="1A7A40DA"/>
    <w:rsid w:val="1D265AB4"/>
    <w:rsid w:val="63830FB2"/>
    <w:rsid w:val="755E39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64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303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303F9"/>
    <w:rPr>
      <w:rFonts w:ascii="Times New Roman" w:eastAsia="宋体" w:hAnsi="Times New Roman" w:cs="Times New Roman"/>
      <w:kern w:val="2"/>
      <w:sz w:val="18"/>
      <w:szCs w:val="18"/>
    </w:rPr>
  </w:style>
  <w:style w:type="paragraph" w:styleId="a4">
    <w:name w:val="footer"/>
    <w:basedOn w:val="a"/>
    <w:link w:val="Char0"/>
    <w:uiPriority w:val="99"/>
    <w:unhideWhenUsed/>
    <w:rsid w:val="00C303F9"/>
    <w:pPr>
      <w:tabs>
        <w:tab w:val="center" w:pos="4153"/>
        <w:tab w:val="right" w:pos="8306"/>
      </w:tabs>
      <w:snapToGrid w:val="0"/>
      <w:jc w:val="left"/>
    </w:pPr>
    <w:rPr>
      <w:sz w:val="18"/>
      <w:szCs w:val="18"/>
    </w:rPr>
  </w:style>
  <w:style w:type="character" w:customStyle="1" w:styleId="Char0">
    <w:name w:val="页脚 Char"/>
    <w:basedOn w:val="a0"/>
    <w:link w:val="a4"/>
    <w:uiPriority w:val="99"/>
    <w:rsid w:val="00C303F9"/>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303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303F9"/>
    <w:rPr>
      <w:rFonts w:ascii="Times New Roman" w:eastAsia="宋体" w:hAnsi="Times New Roman" w:cs="Times New Roman"/>
      <w:kern w:val="2"/>
      <w:sz w:val="18"/>
      <w:szCs w:val="18"/>
    </w:rPr>
  </w:style>
  <w:style w:type="paragraph" w:styleId="a4">
    <w:name w:val="footer"/>
    <w:basedOn w:val="a"/>
    <w:link w:val="Char0"/>
    <w:uiPriority w:val="99"/>
    <w:unhideWhenUsed/>
    <w:rsid w:val="00C303F9"/>
    <w:pPr>
      <w:tabs>
        <w:tab w:val="center" w:pos="4153"/>
        <w:tab w:val="right" w:pos="8306"/>
      </w:tabs>
      <w:snapToGrid w:val="0"/>
      <w:jc w:val="left"/>
    </w:pPr>
    <w:rPr>
      <w:sz w:val="18"/>
      <w:szCs w:val="18"/>
    </w:rPr>
  </w:style>
  <w:style w:type="character" w:customStyle="1" w:styleId="Char0">
    <w:name w:val="页脚 Char"/>
    <w:basedOn w:val="a0"/>
    <w:link w:val="a4"/>
    <w:uiPriority w:val="99"/>
    <w:rsid w:val="00C303F9"/>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92</Words>
  <Characters>528</Characters>
  <Application>Microsoft Office Word</Application>
  <DocSecurity>0</DocSecurity>
  <Lines>4</Lines>
  <Paragraphs>1</Paragraphs>
  <ScaleCrop>false</ScaleCrop>
  <Company>1</Company>
  <LinksUpToDate>false</LinksUpToDate>
  <CharactersWithSpaces>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Administrator</cp:lastModifiedBy>
  <cp:revision>18</cp:revision>
  <dcterms:created xsi:type="dcterms:W3CDTF">2017-07-13T01:41:00Z</dcterms:created>
  <dcterms:modified xsi:type="dcterms:W3CDTF">2020-07-13T00:28:00Z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