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D3" w:rsidRDefault="00E93F3D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E938D3" w:rsidRDefault="00E93F3D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E93F3D">
        <w:rPr>
          <w:rFonts w:ascii="仿宋" w:eastAsia="仿宋" w:hAnsi="仿宋" w:cs="仿宋" w:hint="eastAsia"/>
          <w:color w:val="FF0000"/>
          <w:sz w:val="28"/>
          <w:szCs w:val="28"/>
        </w:rPr>
        <w:t xml:space="preserve">考试科目代码：[   </w:t>
      </w:r>
      <w:r w:rsidR="009B030B" w:rsidRPr="00E93F3D">
        <w:rPr>
          <w:rFonts w:ascii="仿宋" w:eastAsia="仿宋" w:hAnsi="仿宋" w:cs="仿宋" w:hint="eastAsia"/>
          <w:color w:val="FF0000"/>
          <w:sz w:val="28"/>
          <w:szCs w:val="28"/>
        </w:rPr>
        <w:t xml:space="preserve">]  </w:t>
      </w:r>
      <w:r w:rsidR="00C754EC">
        <w:rPr>
          <w:rFonts w:ascii="仿宋" w:eastAsia="仿宋" w:hAnsi="仿宋" w:cs="仿宋" w:hint="eastAsia"/>
          <w:color w:val="FF0000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9B030B" w:rsidRPr="009B030B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区域分析与区域规划</w:t>
      </w:r>
    </w:p>
    <w:p w:rsidR="00E938D3" w:rsidRDefault="00E93F3D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形式与试卷结构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414383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414383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名词解释题；简答题；分析论述题等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F515EA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F515EA">
        <w:rPr>
          <w:rFonts w:ascii="仿宋" w:eastAsia="仿宋" w:hAnsi="仿宋" w:cs="仿宋" w:hint="eastAsia"/>
          <w:sz w:val="28"/>
          <w:szCs w:val="28"/>
        </w:rPr>
        <w:t>区域分析的基本内容及</w:t>
      </w:r>
      <w:r w:rsidR="00F20909">
        <w:rPr>
          <w:rFonts w:ascii="仿宋" w:eastAsia="仿宋" w:hAnsi="仿宋" w:cs="仿宋" w:hint="eastAsia"/>
          <w:sz w:val="28"/>
          <w:szCs w:val="28"/>
        </w:rPr>
        <w:t>分析</w:t>
      </w:r>
      <w:r w:rsidR="00F515EA">
        <w:rPr>
          <w:rFonts w:ascii="仿宋" w:eastAsia="仿宋" w:hAnsi="仿宋" w:cs="仿宋" w:hint="eastAsia"/>
          <w:sz w:val="28"/>
          <w:szCs w:val="28"/>
        </w:rPr>
        <w:t>方法</w:t>
      </w:r>
      <w:r w:rsidR="00F20909">
        <w:rPr>
          <w:rFonts w:ascii="仿宋" w:eastAsia="仿宋" w:hAnsi="仿宋" w:cs="仿宋" w:hint="eastAsia"/>
          <w:sz w:val="28"/>
          <w:szCs w:val="28"/>
        </w:rPr>
        <w:t>。</w:t>
      </w:r>
    </w:p>
    <w:p w:rsidR="00F20909" w:rsidRDefault="00E93F3D" w:rsidP="00F515EA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F515EA" w:rsidRPr="00F515EA">
        <w:rPr>
          <w:rFonts w:ascii="仿宋" w:eastAsia="仿宋" w:hAnsi="仿宋" w:cs="仿宋" w:hint="eastAsia"/>
          <w:sz w:val="28"/>
          <w:szCs w:val="28"/>
        </w:rPr>
        <w:t>掌握区域规划的基本内容、理论</w:t>
      </w:r>
      <w:r w:rsidR="00F20909">
        <w:rPr>
          <w:rFonts w:ascii="仿宋" w:eastAsia="仿宋" w:hAnsi="仿宋" w:cs="仿宋" w:hint="eastAsia"/>
          <w:sz w:val="28"/>
          <w:szCs w:val="28"/>
        </w:rPr>
        <w:t>基础</w:t>
      </w:r>
      <w:r w:rsidR="00F515EA" w:rsidRPr="00F515EA">
        <w:rPr>
          <w:rFonts w:ascii="仿宋" w:eastAsia="仿宋" w:hAnsi="仿宋" w:cs="仿宋" w:hint="eastAsia"/>
          <w:sz w:val="28"/>
          <w:szCs w:val="28"/>
        </w:rPr>
        <w:t>和编制方法</w:t>
      </w:r>
      <w:r w:rsidR="00F515EA">
        <w:rPr>
          <w:rFonts w:ascii="仿宋" w:eastAsia="仿宋" w:hAnsi="仿宋" w:cs="仿宋" w:hint="eastAsia"/>
          <w:sz w:val="28"/>
          <w:szCs w:val="28"/>
        </w:rPr>
        <w:t>。</w:t>
      </w:r>
    </w:p>
    <w:p w:rsidR="00E5001C" w:rsidRDefault="00E5001C" w:rsidP="00E5001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3.理解及掌握各</w:t>
      </w:r>
      <w:r w:rsidR="00D5093B">
        <w:rPr>
          <w:rFonts w:ascii="仿宋" w:eastAsia="仿宋" w:hAnsi="仿宋" w:cs="仿宋" w:hint="eastAsia"/>
          <w:sz w:val="28"/>
          <w:szCs w:val="28"/>
        </w:rPr>
        <w:t>专项</w:t>
      </w:r>
      <w:r>
        <w:rPr>
          <w:rFonts w:ascii="仿宋" w:eastAsia="仿宋" w:hAnsi="仿宋" w:cs="仿宋" w:hint="eastAsia"/>
          <w:sz w:val="28"/>
          <w:szCs w:val="28"/>
        </w:rPr>
        <w:t>规划的主要内容及方法</w:t>
      </w:r>
    </w:p>
    <w:p w:rsidR="00E938D3" w:rsidRDefault="00E5001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 w:rsidR="00E93F3D">
        <w:rPr>
          <w:rFonts w:ascii="仿宋" w:eastAsia="仿宋" w:hAnsi="仿宋" w:cs="仿宋" w:hint="eastAsia"/>
          <w:sz w:val="28"/>
          <w:szCs w:val="28"/>
        </w:rPr>
        <w:t>.运用</w:t>
      </w:r>
      <w:r w:rsidR="00F20909">
        <w:rPr>
          <w:rFonts w:ascii="仿宋" w:eastAsia="仿宋" w:hAnsi="仿宋" w:cs="仿宋" w:hint="eastAsia"/>
          <w:sz w:val="28"/>
          <w:szCs w:val="28"/>
        </w:rPr>
        <w:t>区域分析与区域规划</w:t>
      </w:r>
      <w:r w:rsidR="00E93F3D"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F20909">
        <w:rPr>
          <w:rFonts w:ascii="仿宋" w:eastAsia="仿宋" w:hAnsi="仿宋" w:cs="仿宋" w:hint="eastAsia"/>
          <w:sz w:val="28"/>
          <w:szCs w:val="28"/>
        </w:rPr>
        <w:t>区域发展的</w:t>
      </w:r>
      <w:r w:rsidR="00E93F3D">
        <w:rPr>
          <w:rFonts w:ascii="仿宋" w:eastAsia="仿宋" w:hAnsi="仿宋" w:cs="仿宋" w:hint="eastAsia"/>
          <w:sz w:val="28"/>
          <w:szCs w:val="28"/>
        </w:rPr>
        <w:t>现实问题。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F20909" w:rsidRPr="00FE79B4" w:rsidRDefault="00F20909" w:rsidP="00FE79B4">
      <w:pPr>
        <w:pStyle w:val="a4"/>
        <w:numPr>
          <w:ilvl w:val="0"/>
          <w:numId w:val="1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FE79B4">
        <w:rPr>
          <w:rFonts w:ascii="仿宋" w:eastAsia="仿宋" w:hAnsi="仿宋" w:cs="仿宋" w:hint="eastAsia"/>
          <w:sz w:val="28"/>
          <w:szCs w:val="28"/>
        </w:rPr>
        <w:t>绪 论</w:t>
      </w:r>
    </w:p>
    <w:p w:rsidR="00FE79B4" w:rsidRPr="00FE79B4" w:rsidRDefault="00FE79B4" w:rsidP="00FE79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FE79B4">
        <w:rPr>
          <w:rFonts w:ascii="仿宋" w:eastAsia="仿宋" w:hAnsi="仿宋" w:cs="仿宋" w:hint="eastAsia"/>
          <w:sz w:val="28"/>
          <w:szCs w:val="28"/>
        </w:rPr>
        <w:t>区域及其特征</w:t>
      </w:r>
    </w:p>
    <w:p w:rsidR="00FE79B4" w:rsidRPr="00FE79B4" w:rsidRDefault="00FE79B4" w:rsidP="00FE79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E79B4">
        <w:rPr>
          <w:rFonts w:ascii="仿宋" w:eastAsia="仿宋" w:hAnsi="仿宋" w:cs="仿宋" w:hint="eastAsia"/>
          <w:sz w:val="28"/>
          <w:szCs w:val="28"/>
        </w:rPr>
        <w:t>区域的概念、类型及特性。</w:t>
      </w:r>
    </w:p>
    <w:p w:rsidR="00FE79B4" w:rsidRPr="00FE79B4" w:rsidRDefault="00FE79B4" w:rsidP="00FE79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Pr="00FE79B4">
        <w:rPr>
          <w:rFonts w:ascii="仿宋" w:eastAsia="仿宋" w:hAnsi="仿宋" w:cs="仿宋" w:hint="eastAsia"/>
          <w:sz w:val="28"/>
          <w:szCs w:val="28"/>
        </w:rPr>
        <w:t>区域分析</w:t>
      </w:r>
    </w:p>
    <w:p w:rsidR="00FE79B4" w:rsidRPr="00FE79B4" w:rsidRDefault="00FE79B4" w:rsidP="00FE79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E79B4">
        <w:rPr>
          <w:rFonts w:ascii="仿宋" w:eastAsia="仿宋" w:hAnsi="仿宋" w:cs="仿宋" w:hint="eastAsia"/>
          <w:sz w:val="28"/>
          <w:szCs w:val="28"/>
        </w:rPr>
        <w:t>区域分析的主要内容。</w:t>
      </w:r>
    </w:p>
    <w:p w:rsidR="00FE79B4" w:rsidRPr="00FE79B4" w:rsidRDefault="00FE79B4" w:rsidP="00FE79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E79B4">
        <w:rPr>
          <w:rFonts w:ascii="仿宋" w:eastAsia="仿宋" w:hAnsi="仿宋" w:cs="仿宋" w:hint="eastAsia"/>
          <w:sz w:val="28"/>
          <w:szCs w:val="28"/>
        </w:rPr>
        <w:t>3.区域分析与区域规划</w:t>
      </w:r>
    </w:p>
    <w:p w:rsidR="00FE79B4" w:rsidRPr="00FE79B4" w:rsidRDefault="00FE79B4" w:rsidP="00FE79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E79B4">
        <w:rPr>
          <w:rFonts w:ascii="仿宋" w:eastAsia="仿宋" w:hAnsi="仿宋" w:cs="仿宋" w:hint="eastAsia"/>
          <w:sz w:val="28"/>
          <w:szCs w:val="28"/>
        </w:rPr>
        <w:lastRenderedPageBreak/>
        <w:t>区域分析与区域规划的关系。</w:t>
      </w:r>
    </w:p>
    <w:p w:rsidR="00F20909" w:rsidRDefault="00FE79B4" w:rsidP="00FE79B4">
      <w:pPr>
        <w:rPr>
          <w:rFonts w:ascii="仿宋" w:eastAsia="仿宋" w:hAnsi="仿宋" w:cs="仿宋"/>
          <w:sz w:val="28"/>
          <w:szCs w:val="28"/>
        </w:rPr>
      </w:pPr>
      <w:r w:rsidRPr="00FE79B4"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区域发展的资源环境条件分析</w:t>
      </w:r>
    </w:p>
    <w:p w:rsidR="00FE79B4" w:rsidRDefault="00FE79B4" w:rsidP="00055EB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1.资源环境与区域发展</w:t>
      </w:r>
    </w:p>
    <w:p w:rsidR="00055EB0" w:rsidRDefault="00055EB0" w:rsidP="00055EB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资源环境与人类</w:t>
      </w:r>
      <w:r w:rsidR="00F51BDF">
        <w:rPr>
          <w:rFonts w:ascii="仿宋" w:eastAsia="仿宋" w:hAnsi="仿宋" w:cs="仿宋" w:hint="eastAsia"/>
          <w:sz w:val="28"/>
          <w:szCs w:val="28"/>
        </w:rPr>
        <w:t>社会</w:t>
      </w:r>
      <w:r>
        <w:rPr>
          <w:rFonts w:ascii="仿宋" w:eastAsia="仿宋" w:hAnsi="仿宋" w:cs="仿宋" w:hint="eastAsia"/>
          <w:sz w:val="28"/>
          <w:szCs w:val="28"/>
        </w:rPr>
        <w:t>发展；自然资源与区域经济发展</w:t>
      </w:r>
      <w:r w:rsidR="00F51BDF">
        <w:rPr>
          <w:rFonts w:ascii="仿宋" w:eastAsia="仿宋" w:hAnsi="仿宋" w:cs="仿宋" w:hint="eastAsia"/>
          <w:sz w:val="28"/>
          <w:szCs w:val="28"/>
        </w:rPr>
        <w:t>。</w:t>
      </w:r>
    </w:p>
    <w:p w:rsidR="00055EB0" w:rsidRDefault="00055EB0" w:rsidP="00055EB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2.自然资源的合理利用</w:t>
      </w:r>
    </w:p>
    <w:p w:rsidR="00055EB0" w:rsidRDefault="00055EB0" w:rsidP="00055EB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区域自然资源的评价；区域自然资源承载力分析；区域自然资源的利用分配。</w:t>
      </w:r>
    </w:p>
    <w:p w:rsidR="00055EB0" w:rsidRPr="00055EB0" w:rsidRDefault="00055EB0" w:rsidP="00055EB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55EB0">
        <w:rPr>
          <w:rFonts w:ascii="仿宋" w:eastAsia="仿宋" w:hAnsi="仿宋" w:cs="仿宋" w:hint="eastAsia"/>
          <w:sz w:val="28"/>
          <w:szCs w:val="28"/>
        </w:rPr>
        <w:t>3.资源环境保护</w:t>
      </w:r>
      <w:r w:rsidR="00F51BDF">
        <w:rPr>
          <w:rFonts w:ascii="仿宋" w:eastAsia="仿宋" w:hAnsi="仿宋" w:cs="仿宋" w:hint="eastAsia"/>
          <w:sz w:val="28"/>
          <w:szCs w:val="28"/>
        </w:rPr>
        <w:t>与</w:t>
      </w:r>
      <w:r w:rsidRPr="00055EB0">
        <w:rPr>
          <w:rFonts w:ascii="仿宋" w:eastAsia="仿宋" w:hAnsi="仿宋" w:cs="仿宋" w:hint="eastAsia"/>
          <w:sz w:val="28"/>
          <w:szCs w:val="28"/>
        </w:rPr>
        <w:t>区域可持续发展</w:t>
      </w:r>
    </w:p>
    <w:p w:rsidR="00055EB0" w:rsidRDefault="004E7014" w:rsidP="00055EB0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发展主要理论；</w:t>
      </w:r>
      <w:r w:rsidR="00055EB0">
        <w:rPr>
          <w:rFonts w:ascii="仿宋" w:eastAsia="仿宋" w:hAnsi="仿宋" w:cs="仿宋" w:hint="eastAsia"/>
          <w:sz w:val="28"/>
          <w:szCs w:val="28"/>
        </w:rPr>
        <w:t>区域发展中的外部性与区域生态补偿。</w:t>
      </w:r>
    </w:p>
    <w:p w:rsidR="00587355" w:rsidRPr="00643F53" w:rsidRDefault="00643F53" w:rsidP="00643F53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587355" w:rsidRPr="00643F53">
        <w:rPr>
          <w:rFonts w:ascii="仿宋" w:eastAsia="仿宋" w:hAnsi="仿宋" w:cs="仿宋" w:hint="eastAsia"/>
          <w:sz w:val="28"/>
          <w:szCs w:val="28"/>
        </w:rPr>
        <w:t>区域发展的经济社会背景分析</w:t>
      </w:r>
    </w:p>
    <w:p w:rsidR="00587355" w:rsidRDefault="00587355" w:rsidP="0058735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1.区域经济特征分析</w:t>
      </w:r>
    </w:p>
    <w:p w:rsidR="0067760A" w:rsidRDefault="0067760A" w:rsidP="0058735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宏观经济状况分析；产业结构分析；市场化水平分析；设施配置水平分析。</w:t>
      </w:r>
    </w:p>
    <w:p w:rsidR="00587355" w:rsidRDefault="00587355" w:rsidP="0058735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2.区域人口与劳动力分析</w:t>
      </w:r>
    </w:p>
    <w:p w:rsidR="0067760A" w:rsidRDefault="0067760A" w:rsidP="0058735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区域人口结构与人口增长分析；区域人口素质分析；区域劳动力资源分析。</w:t>
      </w:r>
    </w:p>
    <w:p w:rsidR="00587355" w:rsidRDefault="00587355" w:rsidP="0058735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3.区域文化背景分析</w:t>
      </w:r>
    </w:p>
    <w:p w:rsidR="00CC171D" w:rsidRDefault="00CC171D" w:rsidP="0058735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区域文化与区域发展的关系。</w:t>
      </w:r>
    </w:p>
    <w:p w:rsidR="00587355" w:rsidRDefault="00587355" w:rsidP="0058735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4.区域历史背景分析</w:t>
      </w:r>
    </w:p>
    <w:p w:rsidR="00CC171D" w:rsidRDefault="00CC171D" w:rsidP="0058735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区域历史与区域发展的关系；区域历史背景分析的主要内容和分析方法。</w:t>
      </w:r>
    </w:p>
    <w:p w:rsidR="00643F53" w:rsidRPr="00643F53" w:rsidRDefault="00643F53" w:rsidP="00643F53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</w:t>
      </w:r>
      <w:r w:rsidRPr="00643F53">
        <w:rPr>
          <w:rFonts w:ascii="仿宋" w:eastAsia="仿宋" w:hAnsi="仿宋" w:cs="仿宋" w:hint="eastAsia"/>
          <w:sz w:val="28"/>
          <w:szCs w:val="28"/>
        </w:rPr>
        <w:t>区域发展的技术支持分析</w:t>
      </w:r>
    </w:p>
    <w:p w:rsidR="00643F53" w:rsidRPr="0075489C" w:rsidRDefault="00643F53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lastRenderedPageBreak/>
        <w:t>1.</w:t>
      </w:r>
      <w:r w:rsidR="00A95BA0" w:rsidRPr="0075489C">
        <w:rPr>
          <w:rFonts w:ascii="仿宋" w:eastAsia="仿宋" w:hAnsi="仿宋" w:cs="仿宋" w:hint="eastAsia"/>
          <w:sz w:val="28"/>
          <w:szCs w:val="28"/>
        </w:rPr>
        <w:t>区域科技资源分析</w:t>
      </w:r>
    </w:p>
    <w:p w:rsidR="00A95BA0" w:rsidRPr="0075489C" w:rsidRDefault="00A95BA0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科技人力资源；研究与发展经费；科技活动产出；高科技产业。</w:t>
      </w:r>
    </w:p>
    <w:p w:rsidR="00A95BA0" w:rsidRPr="0075489C" w:rsidRDefault="00A95BA0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2.技术创新与技术扩散</w:t>
      </w:r>
    </w:p>
    <w:p w:rsidR="00A95BA0" w:rsidRPr="0075489C" w:rsidRDefault="00A95BA0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技术创新的概念及决定因素；技术扩散的概念及扩散的形式与途径。</w:t>
      </w:r>
    </w:p>
    <w:p w:rsidR="00A95BA0" w:rsidRPr="0075489C" w:rsidRDefault="00CF226A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（五）区域发展综合评价</w:t>
      </w:r>
    </w:p>
    <w:p w:rsidR="00CF226A" w:rsidRPr="0075489C" w:rsidRDefault="00CF226A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1.区域发展水平评价</w:t>
      </w:r>
    </w:p>
    <w:p w:rsidR="00CF226A" w:rsidRPr="0075489C" w:rsidRDefault="00CF226A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总量、个量、增速、结构及综合评价指标体系。</w:t>
      </w:r>
    </w:p>
    <w:p w:rsidR="00CF226A" w:rsidRPr="0075489C" w:rsidRDefault="00CF226A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2.区域优势与区域竞争力</w:t>
      </w:r>
    </w:p>
    <w:p w:rsidR="00CF226A" w:rsidRPr="0075489C" w:rsidRDefault="00CF226A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区域优势的概念、特征</w:t>
      </w:r>
      <w:r w:rsidR="00B23564">
        <w:rPr>
          <w:rFonts w:ascii="仿宋" w:eastAsia="仿宋" w:hAnsi="仿宋" w:cs="仿宋" w:hint="eastAsia"/>
          <w:sz w:val="28"/>
          <w:szCs w:val="28"/>
        </w:rPr>
        <w:t>及</w:t>
      </w:r>
      <w:r w:rsidRPr="0075489C">
        <w:rPr>
          <w:rFonts w:ascii="仿宋" w:eastAsia="仿宋" w:hAnsi="仿宋" w:cs="仿宋" w:hint="eastAsia"/>
          <w:sz w:val="28"/>
          <w:szCs w:val="28"/>
        </w:rPr>
        <w:t>类型；区域竞争力的概念及评价。</w:t>
      </w:r>
    </w:p>
    <w:p w:rsidR="00577F71" w:rsidRPr="0075489C" w:rsidRDefault="00577F71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3.区域投资环境</w:t>
      </w:r>
    </w:p>
    <w:p w:rsidR="00577F71" w:rsidRPr="0075489C" w:rsidRDefault="00577F71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投资环境的概念、分类及评价。</w:t>
      </w:r>
    </w:p>
    <w:p w:rsidR="00577F71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（六）区域规划及其发展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1.区域规划的概念及内容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区域规划的概念</w:t>
      </w:r>
      <w:r w:rsidR="00B23564">
        <w:rPr>
          <w:rFonts w:ascii="仿宋" w:eastAsia="仿宋" w:hAnsi="仿宋" w:cs="仿宋" w:hint="eastAsia"/>
          <w:sz w:val="28"/>
          <w:szCs w:val="28"/>
        </w:rPr>
        <w:t>和</w:t>
      </w:r>
      <w:r w:rsidRPr="0075489C">
        <w:rPr>
          <w:rFonts w:ascii="仿宋" w:eastAsia="仿宋" w:hAnsi="仿宋" w:cs="仿宋" w:hint="eastAsia"/>
          <w:sz w:val="28"/>
          <w:szCs w:val="28"/>
        </w:rPr>
        <w:t>特点；区域规划的</w:t>
      </w:r>
      <w:r w:rsidR="00B23564">
        <w:rPr>
          <w:rFonts w:ascii="仿宋" w:eastAsia="仿宋" w:hAnsi="仿宋" w:cs="仿宋" w:hint="eastAsia"/>
          <w:sz w:val="28"/>
          <w:szCs w:val="28"/>
        </w:rPr>
        <w:t>主要</w:t>
      </w:r>
      <w:r w:rsidRPr="0075489C">
        <w:rPr>
          <w:rFonts w:ascii="仿宋" w:eastAsia="仿宋" w:hAnsi="仿宋" w:cs="仿宋" w:hint="eastAsia"/>
          <w:sz w:val="28"/>
          <w:szCs w:val="28"/>
        </w:rPr>
        <w:t>内容。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2.区域规划的模式及类型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区域规划的类型。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3.区域规划的由来与发展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国内外区域规划的进程；区域规划发展趋势。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4.区域规划的方法和程序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区域规划的方法；区域规划的程序。</w:t>
      </w:r>
    </w:p>
    <w:p w:rsidR="00EC106E" w:rsidRPr="0075489C" w:rsidRDefault="00EC106E" w:rsidP="005C56A4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（七）区域规划的理论基础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lastRenderedPageBreak/>
        <w:t>1.区位论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古典区位论；近代区位理论</w:t>
      </w:r>
      <w:r w:rsidR="00F0524D">
        <w:rPr>
          <w:rFonts w:ascii="仿宋" w:eastAsia="仿宋" w:hAnsi="仿宋" w:cs="仿宋" w:hint="eastAsia"/>
          <w:sz w:val="28"/>
          <w:szCs w:val="28"/>
        </w:rPr>
        <w:t>；</w:t>
      </w:r>
      <w:r w:rsidRPr="0075489C">
        <w:rPr>
          <w:rFonts w:ascii="仿宋" w:eastAsia="仿宋" w:hAnsi="仿宋" w:cs="仿宋" w:hint="eastAsia"/>
          <w:sz w:val="28"/>
          <w:szCs w:val="28"/>
        </w:rPr>
        <w:t>现代区位理论。</w:t>
      </w:r>
    </w:p>
    <w:p w:rsidR="00EC106E" w:rsidRPr="0075489C" w:rsidRDefault="00EC106E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2.区域发展理论</w:t>
      </w:r>
    </w:p>
    <w:p w:rsidR="00EC106E" w:rsidRPr="0075489C" w:rsidRDefault="00FD61D4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劳动地域分工理论、区域发展阶段划分理论、倒U形理论等。</w:t>
      </w:r>
    </w:p>
    <w:p w:rsidR="00FD61D4" w:rsidRPr="0075489C" w:rsidRDefault="00FD61D4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3.区域经济空间结构</w:t>
      </w:r>
    </w:p>
    <w:p w:rsidR="00FD61D4" w:rsidRPr="0075489C" w:rsidRDefault="00FD61D4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增长极理论；核心—边缘理论；点—轴开发理论；圈层结构理论。</w:t>
      </w:r>
    </w:p>
    <w:p w:rsidR="00FD61D4" w:rsidRPr="0075489C" w:rsidRDefault="00702F52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（八）区域发展战略</w:t>
      </w:r>
    </w:p>
    <w:p w:rsidR="00702F52" w:rsidRPr="0075489C" w:rsidRDefault="00702F52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1.区域发展战略</w:t>
      </w:r>
    </w:p>
    <w:p w:rsidR="00702F52" w:rsidRPr="0075489C" w:rsidRDefault="00702F52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区域发展战略的内涵、类型</w:t>
      </w:r>
    </w:p>
    <w:p w:rsidR="00702F52" w:rsidRPr="0075489C" w:rsidRDefault="00702F52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2.区域发展定位</w:t>
      </w:r>
    </w:p>
    <w:p w:rsidR="00702F52" w:rsidRPr="0075489C" w:rsidRDefault="00702F52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区域发展定位的概念、主要依据和原则。</w:t>
      </w:r>
    </w:p>
    <w:p w:rsidR="00702F52" w:rsidRPr="0075489C" w:rsidRDefault="00702F52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3.区域发展目标</w:t>
      </w:r>
    </w:p>
    <w:p w:rsidR="00702F52" w:rsidRPr="0075489C" w:rsidRDefault="00702F52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战略目标；发展战略目标体系</w:t>
      </w:r>
    </w:p>
    <w:p w:rsidR="00702F52" w:rsidRPr="0075489C" w:rsidRDefault="00702F52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4.区域发展的战略重点</w:t>
      </w:r>
    </w:p>
    <w:p w:rsidR="00702F52" w:rsidRPr="0075489C" w:rsidRDefault="00702F52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战略重点、</w:t>
      </w:r>
      <w:r w:rsidR="009E156F" w:rsidRPr="0075489C">
        <w:rPr>
          <w:rFonts w:ascii="仿宋" w:eastAsia="仿宋" w:hAnsi="仿宋" w:cs="仿宋" w:hint="eastAsia"/>
          <w:sz w:val="28"/>
          <w:szCs w:val="28"/>
        </w:rPr>
        <w:t>战略</w:t>
      </w:r>
      <w:r w:rsidRPr="0075489C">
        <w:rPr>
          <w:rFonts w:ascii="仿宋" w:eastAsia="仿宋" w:hAnsi="仿宋" w:cs="仿宋" w:hint="eastAsia"/>
          <w:sz w:val="28"/>
          <w:szCs w:val="28"/>
        </w:rPr>
        <w:t>方针和战略措施。</w:t>
      </w:r>
    </w:p>
    <w:p w:rsidR="00702F52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（九）土地利用与保护</w:t>
      </w:r>
    </w:p>
    <w:p w:rsidR="009E156F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1.土地利用相关概念</w:t>
      </w:r>
    </w:p>
    <w:p w:rsidR="009E156F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土地评价、土地利用和土地整理的概念</w:t>
      </w:r>
    </w:p>
    <w:p w:rsidR="009E156F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2.用地分类</w:t>
      </w:r>
    </w:p>
    <w:p w:rsidR="009E156F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用地类型</w:t>
      </w:r>
      <w:r w:rsidR="00F0524D">
        <w:rPr>
          <w:rFonts w:ascii="仿宋" w:eastAsia="仿宋" w:hAnsi="仿宋" w:cs="仿宋" w:hint="eastAsia"/>
          <w:sz w:val="28"/>
          <w:szCs w:val="28"/>
        </w:rPr>
        <w:t>的划分</w:t>
      </w:r>
      <w:r w:rsidRPr="0075489C">
        <w:rPr>
          <w:rFonts w:ascii="仿宋" w:eastAsia="仿宋" w:hAnsi="仿宋" w:cs="仿宋" w:hint="eastAsia"/>
          <w:sz w:val="28"/>
          <w:szCs w:val="28"/>
        </w:rPr>
        <w:t>。</w:t>
      </w:r>
    </w:p>
    <w:p w:rsidR="009E156F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3.用地分区</w:t>
      </w:r>
    </w:p>
    <w:p w:rsidR="009E156F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lastRenderedPageBreak/>
        <w:t>主体功能区划；空间管制区划；综合分区。</w:t>
      </w:r>
    </w:p>
    <w:p w:rsidR="009E156F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4.土地利用规划</w:t>
      </w:r>
    </w:p>
    <w:p w:rsidR="009E156F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土地利用规划的概念、基本内容和规划原则。</w:t>
      </w:r>
    </w:p>
    <w:p w:rsidR="009E156F" w:rsidRPr="0075489C" w:rsidRDefault="009E156F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5.</w:t>
      </w:r>
      <w:r w:rsidR="00787A6C" w:rsidRPr="0075489C">
        <w:rPr>
          <w:rFonts w:ascii="仿宋" w:eastAsia="仿宋" w:hAnsi="仿宋" w:cs="仿宋" w:hint="eastAsia"/>
          <w:sz w:val="28"/>
          <w:szCs w:val="28"/>
        </w:rPr>
        <w:t>节约集约用地</w:t>
      </w:r>
    </w:p>
    <w:p w:rsidR="00787A6C" w:rsidRPr="0075489C" w:rsidRDefault="00787A6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节约集约用地策略；“紧凑城市”建设模式。</w:t>
      </w:r>
    </w:p>
    <w:p w:rsidR="00787A6C" w:rsidRPr="0075489C" w:rsidRDefault="00787A6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（十）区域产业规划布局</w:t>
      </w:r>
    </w:p>
    <w:p w:rsidR="00787A6C" w:rsidRPr="0075489C" w:rsidRDefault="00787A6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1.区域主导产业选择</w:t>
      </w:r>
    </w:p>
    <w:p w:rsidR="00787A6C" w:rsidRPr="0075489C" w:rsidRDefault="00787A6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主导产业的概念；主导产业的判定标准；主导产业的选择。</w:t>
      </w:r>
    </w:p>
    <w:p w:rsidR="00787A6C" w:rsidRPr="0075489C" w:rsidRDefault="00787A6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2.产业规划布局</w:t>
      </w:r>
    </w:p>
    <w:p w:rsidR="00787A6C" w:rsidRPr="0075489C" w:rsidRDefault="00787A6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三大产业规划布局</w:t>
      </w:r>
      <w:r w:rsidR="0029781F">
        <w:rPr>
          <w:rFonts w:ascii="仿宋" w:eastAsia="仿宋" w:hAnsi="仿宋" w:cs="仿宋" w:hint="eastAsia"/>
          <w:sz w:val="28"/>
          <w:szCs w:val="28"/>
        </w:rPr>
        <w:t>的</w:t>
      </w:r>
      <w:r w:rsidRPr="0075489C">
        <w:rPr>
          <w:rFonts w:ascii="仿宋" w:eastAsia="仿宋" w:hAnsi="仿宋" w:cs="仿宋" w:hint="eastAsia"/>
          <w:sz w:val="28"/>
          <w:szCs w:val="28"/>
        </w:rPr>
        <w:t>内容。</w:t>
      </w:r>
    </w:p>
    <w:p w:rsidR="00787A6C" w:rsidRPr="0075489C" w:rsidRDefault="00787A6C" w:rsidP="005C56A4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（十一）</w:t>
      </w:r>
      <w:r w:rsidR="00BD1F85" w:rsidRPr="0075489C">
        <w:rPr>
          <w:rFonts w:ascii="仿宋" w:eastAsia="仿宋" w:hAnsi="仿宋" w:cs="仿宋" w:hint="eastAsia"/>
          <w:sz w:val="28"/>
          <w:szCs w:val="28"/>
        </w:rPr>
        <w:t>区域基础设施规划</w:t>
      </w:r>
    </w:p>
    <w:p w:rsidR="00BD1F85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BD1F85" w:rsidRPr="0075489C">
        <w:rPr>
          <w:rFonts w:ascii="仿宋" w:eastAsia="仿宋" w:hAnsi="仿宋" w:cs="仿宋" w:hint="eastAsia"/>
          <w:sz w:val="28"/>
          <w:szCs w:val="28"/>
        </w:rPr>
        <w:t>基础设施的概述</w:t>
      </w:r>
    </w:p>
    <w:p w:rsidR="00BD1F85" w:rsidRPr="0075489C" w:rsidRDefault="00BD1F85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基础设施的含义、分类、性质、作用；基础设施发展模式和建设趋势。</w:t>
      </w:r>
    </w:p>
    <w:p w:rsidR="00BD1F85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BD1F85" w:rsidRPr="0075489C">
        <w:rPr>
          <w:rFonts w:ascii="仿宋" w:eastAsia="仿宋" w:hAnsi="仿宋" w:cs="仿宋" w:hint="eastAsia"/>
          <w:sz w:val="28"/>
          <w:szCs w:val="28"/>
        </w:rPr>
        <w:t>区域基础设施规划的主要内容</w:t>
      </w:r>
    </w:p>
    <w:p w:rsidR="00BD1F85" w:rsidRPr="0075489C" w:rsidRDefault="00BD1F85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区域基础设施发展的现状评价、需求预测</w:t>
      </w:r>
      <w:r w:rsidR="009F19BC">
        <w:rPr>
          <w:rFonts w:ascii="仿宋" w:eastAsia="仿宋" w:hAnsi="仿宋" w:cs="仿宋" w:hint="eastAsia"/>
          <w:sz w:val="28"/>
          <w:szCs w:val="28"/>
        </w:rPr>
        <w:t>和</w:t>
      </w:r>
      <w:r w:rsidRPr="0075489C">
        <w:rPr>
          <w:rFonts w:ascii="仿宋" w:eastAsia="仿宋" w:hAnsi="仿宋" w:cs="仿宋" w:hint="eastAsia"/>
          <w:sz w:val="28"/>
          <w:szCs w:val="28"/>
        </w:rPr>
        <w:t>空间配置。</w:t>
      </w:r>
    </w:p>
    <w:p w:rsidR="00BD1F85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BD1F85" w:rsidRPr="0075489C">
        <w:rPr>
          <w:rFonts w:ascii="仿宋" w:eastAsia="仿宋" w:hAnsi="仿宋" w:cs="仿宋" w:hint="eastAsia"/>
          <w:sz w:val="28"/>
          <w:szCs w:val="28"/>
        </w:rPr>
        <w:t>区域</w:t>
      </w:r>
      <w:r w:rsidR="005A6E05" w:rsidRPr="0075489C">
        <w:rPr>
          <w:rFonts w:ascii="仿宋" w:eastAsia="仿宋" w:hAnsi="仿宋" w:cs="仿宋" w:hint="eastAsia"/>
          <w:sz w:val="28"/>
          <w:szCs w:val="28"/>
        </w:rPr>
        <w:t>基础设施专项规划</w:t>
      </w:r>
    </w:p>
    <w:p w:rsidR="005A6E05" w:rsidRPr="0075489C" w:rsidRDefault="005A6E05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综合交通运输规划；供排水规划；电力电信设施规划；基础设施规划新内容。</w:t>
      </w:r>
    </w:p>
    <w:p w:rsidR="005A6E05" w:rsidRPr="0075489C" w:rsidRDefault="005A6E05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（十二）区域城镇体系规划</w:t>
      </w:r>
    </w:p>
    <w:p w:rsidR="005A6E05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5A6E05" w:rsidRPr="0075489C">
        <w:rPr>
          <w:rFonts w:ascii="仿宋" w:eastAsia="仿宋" w:hAnsi="仿宋" w:cs="仿宋" w:hint="eastAsia"/>
          <w:sz w:val="28"/>
          <w:szCs w:val="28"/>
        </w:rPr>
        <w:t>城镇体系规划概述</w:t>
      </w:r>
    </w:p>
    <w:p w:rsidR="005A6E05" w:rsidRPr="0075489C" w:rsidRDefault="005A6E05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城镇体系及城镇体系规划的概念；国内外城镇体系规划的发展</w:t>
      </w:r>
      <w:r w:rsidRPr="0075489C">
        <w:rPr>
          <w:rFonts w:ascii="仿宋" w:eastAsia="仿宋" w:hAnsi="仿宋" w:cs="仿宋" w:hint="eastAsia"/>
          <w:sz w:val="28"/>
          <w:szCs w:val="28"/>
        </w:rPr>
        <w:lastRenderedPageBreak/>
        <w:t>历程；城镇体系规划编制的程序。</w:t>
      </w:r>
    </w:p>
    <w:p w:rsidR="005A6E05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5A6E05" w:rsidRPr="0075489C">
        <w:rPr>
          <w:rFonts w:ascii="仿宋" w:eastAsia="仿宋" w:hAnsi="仿宋" w:cs="仿宋" w:hint="eastAsia"/>
          <w:sz w:val="28"/>
          <w:szCs w:val="28"/>
        </w:rPr>
        <w:t>城镇体系发展的区域条件分析</w:t>
      </w:r>
    </w:p>
    <w:p w:rsidR="005A6E05" w:rsidRPr="0075489C" w:rsidRDefault="005A6E05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区位分析；自然资源条件、人口与社会经济基础、生态环境状况等对城镇发展的影响；城镇发展潜力综合评价。</w:t>
      </w:r>
    </w:p>
    <w:p w:rsidR="005A6E05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5A6E05" w:rsidRPr="0075489C">
        <w:rPr>
          <w:rFonts w:ascii="仿宋" w:eastAsia="仿宋" w:hAnsi="仿宋" w:cs="仿宋" w:hint="eastAsia"/>
          <w:sz w:val="28"/>
          <w:szCs w:val="28"/>
        </w:rPr>
        <w:t>城镇体系结构规划</w:t>
      </w:r>
    </w:p>
    <w:p w:rsidR="005A6E05" w:rsidRPr="0075489C" w:rsidRDefault="005A6E05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空间结构规划、职能结构规划、等级规模结构规划等。</w:t>
      </w:r>
    </w:p>
    <w:p w:rsidR="005A6E05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 w:rsidR="005A6E05" w:rsidRPr="0075489C">
        <w:rPr>
          <w:rFonts w:ascii="仿宋" w:eastAsia="仿宋" w:hAnsi="仿宋" w:cs="仿宋" w:hint="eastAsia"/>
          <w:sz w:val="28"/>
          <w:szCs w:val="28"/>
        </w:rPr>
        <w:t>不同类型的城镇体系规划</w:t>
      </w:r>
    </w:p>
    <w:p w:rsidR="005A6E05" w:rsidRPr="0075489C" w:rsidRDefault="005A6E05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全国、省域、市域和跨行政区的城镇体系规划。</w:t>
      </w:r>
    </w:p>
    <w:p w:rsidR="00B635B3" w:rsidRPr="0075489C" w:rsidRDefault="00B635B3" w:rsidP="005C56A4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（十三）区域生态环境规划</w:t>
      </w:r>
    </w:p>
    <w:p w:rsidR="00B635B3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B635B3" w:rsidRPr="0075489C">
        <w:rPr>
          <w:rFonts w:ascii="仿宋" w:eastAsia="仿宋" w:hAnsi="仿宋" w:cs="仿宋" w:hint="eastAsia"/>
          <w:sz w:val="28"/>
          <w:szCs w:val="28"/>
        </w:rPr>
        <w:t>区域生态环境规划的概述</w:t>
      </w:r>
    </w:p>
    <w:p w:rsidR="00B635B3" w:rsidRPr="0075489C" w:rsidRDefault="00775E77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生态环境规划的含义及特点；当前生态环境存在的问题；当代区域生态环境规划</w:t>
      </w:r>
      <w:r w:rsidR="009E36CD">
        <w:rPr>
          <w:rFonts w:ascii="仿宋" w:eastAsia="仿宋" w:hAnsi="仿宋" w:cs="仿宋" w:hint="eastAsia"/>
          <w:sz w:val="28"/>
          <w:szCs w:val="28"/>
        </w:rPr>
        <w:t>的</w:t>
      </w:r>
      <w:r w:rsidRPr="0075489C">
        <w:rPr>
          <w:rFonts w:ascii="仿宋" w:eastAsia="仿宋" w:hAnsi="仿宋" w:cs="仿宋" w:hint="eastAsia"/>
          <w:sz w:val="28"/>
          <w:szCs w:val="28"/>
        </w:rPr>
        <w:t>理念。</w:t>
      </w:r>
    </w:p>
    <w:p w:rsidR="00775E77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775E77" w:rsidRPr="0075489C">
        <w:rPr>
          <w:rFonts w:ascii="仿宋" w:eastAsia="仿宋" w:hAnsi="仿宋" w:cs="仿宋" w:hint="eastAsia"/>
          <w:sz w:val="28"/>
          <w:szCs w:val="28"/>
        </w:rPr>
        <w:t>区域生态环境规划的基本内容</w:t>
      </w:r>
    </w:p>
    <w:p w:rsidR="00775E77" w:rsidRPr="0075489C" w:rsidRDefault="00775E77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区域生态环境规划的基本内容和</w:t>
      </w:r>
      <w:r w:rsidR="009E36CD">
        <w:rPr>
          <w:rFonts w:ascii="仿宋" w:eastAsia="仿宋" w:hAnsi="仿宋" w:cs="仿宋" w:hint="eastAsia"/>
          <w:sz w:val="28"/>
          <w:szCs w:val="28"/>
        </w:rPr>
        <w:t>步骤和</w:t>
      </w:r>
      <w:r w:rsidRPr="0075489C">
        <w:rPr>
          <w:rFonts w:ascii="仿宋" w:eastAsia="仿宋" w:hAnsi="仿宋" w:cs="仿宋" w:hint="eastAsia"/>
          <w:sz w:val="28"/>
          <w:szCs w:val="28"/>
        </w:rPr>
        <w:t>规划程序。</w:t>
      </w:r>
    </w:p>
    <w:p w:rsidR="00775E77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775E77" w:rsidRPr="0075489C">
        <w:rPr>
          <w:rFonts w:ascii="仿宋" w:eastAsia="仿宋" w:hAnsi="仿宋" w:cs="仿宋" w:hint="eastAsia"/>
          <w:sz w:val="28"/>
          <w:szCs w:val="28"/>
        </w:rPr>
        <w:t>区域生态环境专项规划</w:t>
      </w:r>
    </w:p>
    <w:p w:rsidR="00775E77" w:rsidRPr="0075489C" w:rsidRDefault="00775E77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生态产业规划、生态旅游规划、生态保护规划和生态文化规划。</w:t>
      </w:r>
    </w:p>
    <w:p w:rsidR="00775E77" w:rsidRPr="0075489C" w:rsidRDefault="00775E77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（十四）</w:t>
      </w:r>
      <w:r w:rsidR="009E36CD">
        <w:rPr>
          <w:rFonts w:ascii="仿宋" w:eastAsia="仿宋" w:hAnsi="仿宋" w:cs="仿宋" w:hint="eastAsia"/>
          <w:sz w:val="28"/>
          <w:szCs w:val="28"/>
        </w:rPr>
        <w:t>区域防灾减灾</w:t>
      </w:r>
      <w:r w:rsidRPr="0075489C">
        <w:rPr>
          <w:rFonts w:ascii="仿宋" w:eastAsia="仿宋" w:hAnsi="仿宋" w:cs="仿宋" w:hint="eastAsia"/>
          <w:sz w:val="28"/>
          <w:szCs w:val="28"/>
        </w:rPr>
        <w:t>规划</w:t>
      </w:r>
    </w:p>
    <w:p w:rsidR="00775E77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775E77" w:rsidRPr="0075489C">
        <w:rPr>
          <w:rFonts w:ascii="仿宋" w:eastAsia="仿宋" w:hAnsi="仿宋" w:cs="仿宋" w:hint="eastAsia"/>
          <w:sz w:val="28"/>
          <w:szCs w:val="28"/>
        </w:rPr>
        <w:t>区域自然灾害类型及形成机制</w:t>
      </w:r>
    </w:p>
    <w:p w:rsidR="00775E77" w:rsidRPr="0075489C" w:rsidRDefault="00775E77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区域自然灾害的类型；区域自然灾害形成机制。</w:t>
      </w:r>
    </w:p>
    <w:p w:rsidR="00775E77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775E77" w:rsidRPr="0075489C">
        <w:rPr>
          <w:rFonts w:ascii="仿宋" w:eastAsia="仿宋" w:hAnsi="仿宋" w:cs="仿宋" w:hint="eastAsia"/>
          <w:sz w:val="28"/>
          <w:szCs w:val="28"/>
        </w:rPr>
        <w:t>区域自然灾害风险评估方法</w:t>
      </w:r>
    </w:p>
    <w:p w:rsidR="00775E77" w:rsidRPr="0075489C" w:rsidRDefault="00775E77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风险评估的主要模型和方法。</w:t>
      </w:r>
    </w:p>
    <w:p w:rsidR="00775E77" w:rsidRPr="0075489C" w:rsidRDefault="0075489C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9E36CD">
        <w:rPr>
          <w:rFonts w:ascii="仿宋" w:eastAsia="仿宋" w:hAnsi="仿宋" w:cs="仿宋" w:hint="eastAsia"/>
          <w:sz w:val="28"/>
          <w:szCs w:val="28"/>
        </w:rPr>
        <w:t>区域</w:t>
      </w:r>
      <w:r w:rsidR="00775E77" w:rsidRPr="0075489C">
        <w:rPr>
          <w:rFonts w:ascii="仿宋" w:eastAsia="仿宋" w:hAnsi="仿宋" w:cs="仿宋" w:hint="eastAsia"/>
          <w:sz w:val="28"/>
          <w:szCs w:val="28"/>
        </w:rPr>
        <w:t>防灾减灾规划的编制</w:t>
      </w:r>
    </w:p>
    <w:p w:rsidR="00775E77" w:rsidRPr="0075489C" w:rsidRDefault="00775E77" w:rsidP="005C56A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lastRenderedPageBreak/>
        <w:t>编制的原则和内容、规划</w:t>
      </w:r>
      <w:r w:rsidR="00F66D9B" w:rsidRPr="0075489C">
        <w:rPr>
          <w:rFonts w:ascii="仿宋" w:eastAsia="仿宋" w:hAnsi="仿宋" w:cs="仿宋" w:hint="eastAsia"/>
          <w:sz w:val="28"/>
          <w:szCs w:val="28"/>
        </w:rPr>
        <w:t>案例解读。</w:t>
      </w:r>
    </w:p>
    <w:p w:rsidR="00F66D9B" w:rsidRPr="0075489C" w:rsidRDefault="00F66D9B" w:rsidP="005C56A4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（十五）区域管理与区域政策</w:t>
      </w:r>
    </w:p>
    <w:p w:rsidR="00F66D9B" w:rsidRPr="0075489C" w:rsidRDefault="0075489C" w:rsidP="005C56A4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F66D9B" w:rsidRPr="0075489C">
        <w:rPr>
          <w:rFonts w:ascii="仿宋" w:eastAsia="仿宋" w:hAnsi="仿宋" w:cs="仿宋" w:hint="eastAsia"/>
          <w:sz w:val="28"/>
          <w:szCs w:val="28"/>
        </w:rPr>
        <w:t>区域管理概述</w:t>
      </w:r>
    </w:p>
    <w:p w:rsidR="00F66D9B" w:rsidRPr="0075489C" w:rsidRDefault="00F66D9B" w:rsidP="005C56A4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75489C">
        <w:rPr>
          <w:rFonts w:ascii="仿宋" w:eastAsia="仿宋" w:hAnsi="仿宋" w:cs="仿宋" w:hint="eastAsia"/>
          <w:sz w:val="28"/>
          <w:szCs w:val="28"/>
        </w:rPr>
        <w:t>区域管理的概念</w:t>
      </w:r>
      <w:r w:rsidR="009E36CD">
        <w:rPr>
          <w:rFonts w:ascii="仿宋" w:eastAsia="仿宋" w:hAnsi="仿宋" w:cs="仿宋" w:hint="eastAsia"/>
          <w:sz w:val="28"/>
          <w:szCs w:val="28"/>
        </w:rPr>
        <w:t>和</w:t>
      </w:r>
      <w:r w:rsidRPr="0075489C">
        <w:rPr>
          <w:rFonts w:ascii="仿宋" w:eastAsia="仿宋" w:hAnsi="仿宋" w:cs="仿宋" w:hint="eastAsia"/>
          <w:sz w:val="28"/>
          <w:szCs w:val="28"/>
        </w:rPr>
        <w:t>特征；区域管理的内容和方法。</w:t>
      </w:r>
    </w:p>
    <w:p w:rsidR="00F66D9B" w:rsidRPr="0075489C" w:rsidRDefault="0075489C" w:rsidP="005C56A4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F66D9B" w:rsidRPr="0075489C">
        <w:rPr>
          <w:rFonts w:ascii="仿宋" w:eastAsia="仿宋" w:hAnsi="仿宋" w:cs="仿宋" w:hint="eastAsia"/>
          <w:sz w:val="28"/>
          <w:szCs w:val="28"/>
        </w:rPr>
        <w:t>区域政策概述</w:t>
      </w:r>
    </w:p>
    <w:p w:rsidR="00F66D9B" w:rsidRPr="00F66D9B" w:rsidRDefault="00F66D9B" w:rsidP="005C56A4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F66D9B">
        <w:rPr>
          <w:rFonts w:ascii="仿宋" w:eastAsia="仿宋" w:hAnsi="仿宋" w:cs="仿宋" w:hint="eastAsia"/>
          <w:sz w:val="28"/>
          <w:szCs w:val="28"/>
        </w:rPr>
        <w:t>区域政策的概念和类型；区域政策的影响和实施条件；区域政策的演变和发展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E938D3" w:rsidRDefault="00E93F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9E36CD">
        <w:rPr>
          <w:rFonts w:ascii="仿宋" w:eastAsia="仿宋" w:hAnsi="仿宋" w:cs="仿宋" w:hint="eastAsia"/>
          <w:sz w:val="28"/>
          <w:szCs w:val="28"/>
        </w:rPr>
        <w:t>崔功豪</w:t>
      </w:r>
      <w:r>
        <w:rPr>
          <w:rFonts w:ascii="仿宋" w:eastAsia="仿宋" w:hAnsi="仿宋" w:cs="仿宋" w:hint="eastAsia"/>
          <w:sz w:val="28"/>
          <w:szCs w:val="28"/>
        </w:rPr>
        <w:t>主编：《</w:t>
      </w:r>
      <w:r w:rsidR="009E36CD">
        <w:rPr>
          <w:rFonts w:ascii="仿宋" w:eastAsia="仿宋" w:hAnsi="仿宋" w:cs="仿宋" w:hint="eastAsia"/>
          <w:sz w:val="28"/>
          <w:szCs w:val="28"/>
        </w:rPr>
        <w:t>区域分析与区域规划</w:t>
      </w:r>
      <w:r>
        <w:rPr>
          <w:rFonts w:ascii="仿宋" w:eastAsia="仿宋" w:hAnsi="仿宋" w:cs="仿宋" w:hint="eastAsia"/>
          <w:sz w:val="28"/>
          <w:szCs w:val="28"/>
        </w:rPr>
        <w:t>》</w:t>
      </w:r>
      <w:r w:rsidR="009E36CD">
        <w:rPr>
          <w:rFonts w:ascii="仿宋" w:eastAsia="仿宋" w:hAnsi="仿宋" w:cs="仿宋" w:hint="eastAsia"/>
          <w:sz w:val="28"/>
          <w:szCs w:val="28"/>
        </w:rPr>
        <w:t>（第三版）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9E36CD">
        <w:rPr>
          <w:rFonts w:ascii="仿宋" w:eastAsia="仿宋" w:hAnsi="仿宋" w:cs="仿宋" w:hint="eastAsia"/>
          <w:sz w:val="28"/>
          <w:szCs w:val="28"/>
        </w:rPr>
        <w:t>高等教育</w:t>
      </w:r>
      <w:r>
        <w:rPr>
          <w:rFonts w:ascii="仿宋" w:eastAsia="仿宋" w:hAnsi="仿宋" w:cs="仿宋" w:hint="eastAsia"/>
          <w:sz w:val="28"/>
          <w:szCs w:val="28"/>
        </w:rPr>
        <w:t>出版社</w:t>
      </w:r>
      <w:r w:rsidR="00EB0D16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20</w:t>
      </w:r>
      <w:r w:rsidR="009E36CD"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8年。</w:t>
      </w:r>
    </w:p>
    <w:p w:rsidR="00E938D3" w:rsidRDefault="00E938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E938D3" w:rsidRDefault="00E938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E938D3" w:rsidRDefault="00E938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E938D3" w:rsidRDefault="00E938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E938D3" w:rsidRDefault="00E938D3"/>
    <w:p w:rsidR="00E938D3" w:rsidRDefault="00E938D3"/>
    <w:sectPr w:rsidR="00E938D3" w:rsidSect="009C65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2F5" w:rsidRDefault="004032F5" w:rsidP="00414383">
      <w:r>
        <w:separator/>
      </w:r>
    </w:p>
  </w:endnote>
  <w:endnote w:type="continuationSeparator" w:id="1">
    <w:p w:rsidR="004032F5" w:rsidRDefault="004032F5" w:rsidP="00414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2F5" w:rsidRDefault="004032F5" w:rsidP="00414383">
      <w:r>
        <w:separator/>
      </w:r>
    </w:p>
  </w:footnote>
  <w:footnote w:type="continuationSeparator" w:id="1">
    <w:p w:rsidR="004032F5" w:rsidRDefault="004032F5" w:rsidP="004143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91F6A"/>
    <w:multiLevelType w:val="hybridMultilevel"/>
    <w:tmpl w:val="A726C8A4"/>
    <w:lvl w:ilvl="0" w:tplc="567AF026">
      <w:start w:val="1"/>
      <w:numFmt w:val="decimal"/>
      <w:lvlText w:val="%1."/>
      <w:lvlJc w:val="left"/>
      <w:pPr>
        <w:ind w:left="2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365" w:hanging="420"/>
      </w:pPr>
    </w:lvl>
    <w:lvl w:ilvl="2" w:tplc="0409001B" w:tentative="1">
      <w:start w:val="1"/>
      <w:numFmt w:val="lowerRoman"/>
      <w:lvlText w:val="%3."/>
      <w:lvlJc w:val="right"/>
      <w:pPr>
        <w:ind w:left="3785" w:hanging="420"/>
      </w:pPr>
    </w:lvl>
    <w:lvl w:ilvl="3" w:tplc="0409000F" w:tentative="1">
      <w:start w:val="1"/>
      <w:numFmt w:val="decimal"/>
      <w:lvlText w:val="%4."/>
      <w:lvlJc w:val="left"/>
      <w:pPr>
        <w:ind w:left="4205" w:hanging="420"/>
      </w:pPr>
    </w:lvl>
    <w:lvl w:ilvl="4" w:tplc="04090019" w:tentative="1">
      <w:start w:val="1"/>
      <w:numFmt w:val="lowerLetter"/>
      <w:lvlText w:val="%5)"/>
      <w:lvlJc w:val="left"/>
      <w:pPr>
        <w:ind w:left="4625" w:hanging="420"/>
      </w:pPr>
    </w:lvl>
    <w:lvl w:ilvl="5" w:tplc="0409001B" w:tentative="1">
      <w:start w:val="1"/>
      <w:numFmt w:val="lowerRoman"/>
      <w:lvlText w:val="%6."/>
      <w:lvlJc w:val="right"/>
      <w:pPr>
        <w:ind w:left="5045" w:hanging="420"/>
      </w:pPr>
    </w:lvl>
    <w:lvl w:ilvl="6" w:tplc="0409000F" w:tentative="1">
      <w:start w:val="1"/>
      <w:numFmt w:val="decimal"/>
      <w:lvlText w:val="%7."/>
      <w:lvlJc w:val="left"/>
      <w:pPr>
        <w:ind w:left="5465" w:hanging="420"/>
      </w:pPr>
    </w:lvl>
    <w:lvl w:ilvl="7" w:tplc="04090019" w:tentative="1">
      <w:start w:val="1"/>
      <w:numFmt w:val="lowerLetter"/>
      <w:lvlText w:val="%8)"/>
      <w:lvlJc w:val="left"/>
      <w:pPr>
        <w:ind w:left="5885" w:hanging="420"/>
      </w:pPr>
    </w:lvl>
    <w:lvl w:ilvl="8" w:tplc="0409001B" w:tentative="1">
      <w:start w:val="1"/>
      <w:numFmt w:val="lowerRoman"/>
      <w:lvlText w:val="%9."/>
      <w:lvlJc w:val="right"/>
      <w:pPr>
        <w:ind w:left="6305" w:hanging="420"/>
      </w:pPr>
    </w:lvl>
  </w:abstractNum>
  <w:abstractNum w:abstractNumId="1">
    <w:nsid w:val="0D3F6B7A"/>
    <w:multiLevelType w:val="hybridMultilevel"/>
    <w:tmpl w:val="9C90F20A"/>
    <w:lvl w:ilvl="0" w:tplc="5088DC78">
      <w:start w:val="1"/>
      <w:numFmt w:val="decimal"/>
      <w:lvlText w:val="%1."/>
      <w:lvlJc w:val="left"/>
      <w:pPr>
        <w:ind w:left="32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725" w:hanging="420"/>
      </w:pPr>
    </w:lvl>
    <w:lvl w:ilvl="2" w:tplc="0409001B" w:tentative="1">
      <w:start w:val="1"/>
      <w:numFmt w:val="lowerRoman"/>
      <w:lvlText w:val="%3."/>
      <w:lvlJc w:val="right"/>
      <w:pPr>
        <w:ind w:left="4145" w:hanging="420"/>
      </w:pPr>
    </w:lvl>
    <w:lvl w:ilvl="3" w:tplc="0409000F" w:tentative="1">
      <w:start w:val="1"/>
      <w:numFmt w:val="decimal"/>
      <w:lvlText w:val="%4."/>
      <w:lvlJc w:val="left"/>
      <w:pPr>
        <w:ind w:left="4565" w:hanging="420"/>
      </w:pPr>
    </w:lvl>
    <w:lvl w:ilvl="4" w:tplc="04090019" w:tentative="1">
      <w:start w:val="1"/>
      <w:numFmt w:val="lowerLetter"/>
      <w:lvlText w:val="%5)"/>
      <w:lvlJc w:val="left"/>
      <w:pPr>
        <w:ind w:left="4985" w:hanging="420"/>
      </w:pPr>
    </w:lvl>
    <w:lvl w:ilvl="5" w:tplc="0409001B" w:tentative="1">
      <w:start w:val="1"/>
      <w:numFmt w:val="lowerRoman"/>
      <w:lvlText w:val="%6."/>
      <w:lvlJc w:val="right"/>
      <w:pPr>
        <w:ind w:left="5405" w:hanging="420"/>
      </w:pPr>
    </w:lvl>
    <w:lvl w:ilvl="6" w:tplc="0409000F" w:tentative="1">
      <w:start w:val="1"/>
      <w:numFmt w:val="decimal"/>
      <w:lvlText w:val="%7."/>
      <w:lvlJc w:val="left"/>
      <w:pPr>
        <w:ind w:left="5825" w:hanging="420"/>
      </w:pPr>
    </w:lvl>
    <w:lvl w:ilvl="7" w:tplc="04090019" w:tentative="1">
      <w:start w:val="1"/>
      <w:numFmt w:val="lowerLetter"/>
      <w:lvlText w:val="%8)"/>
      <w:lvlJc w:val="left"/>
      <w:pPr>
        <w:ind w:left="6245" w:hanging="420"/>
      </w:pPr>
    </w:lvl>
    <w:lvl w:ilvl="8" w:tplc="0409001B" w:tentative="1">
      <w:start w:val="1"/>
      <w:numFmt w:val="lowerRoman"/>
      <w:lvlText w:val="%9."/>
      <w:lvlJc w:val="right"/>
      <w:pPr>
        <w:ind w:left="6665" w:hanging="420"/>
      </w:pPr>
    </w:lvl>
  </w:abstractNum>
  <w:abstractNum w:abstractNumId="2">
    <w:nsid w:val="1D0D2E76"/>
    <w:multiLevelType w:val="hybridMultilevel"/>
    <w:tmpl w:val="2C9CCC2E"/>
    <w:lvl w:ilvl="0" w:tplc="1C8EECE2">
      <w:start w:val="1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CC82A3B"/>
    <w:multiLevelType w:val="hybridMultilevel"/>
    <w:tmpl w:val="70642E2C"/>
    <w:lvl w:ilvl="0" w:tplc="F1E43F0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40820215"/>
    <w:multiLevelType w:val="hybridMultilevel"/>
    <w:tmpl w:val="039486D6"/>
    <w:lvl w:ilvl="0" w:tplc="2F22B0F4">
      <w:start w:val="1"/>
      <w:numFmt w:val="decimal"/>
      <w:lvlText w:val="%1."/>
      <w:lvlJc w:val="left"/>
      <w:pPr>
        <w:ind w:left="18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5" w:hanging="420"/>
      </w:pPr>
    </w:lvl>
    <w:lvl w:ilvl="2" w:tplc="0409001B" w:tentative="1">
      <w:start w:val="1"/>
      <w:numFmt w:val="lowerRoman"/>
      <w:lvlText w:val="%3."/>
      <w:lvlJc w:val="right"/>
      <w:pPr>
        <w:ind w:left="2705" w:hanging="420"/>
      </w:pPr>
    </w:lvl>
    <w:lvl w:ilvl="3" w:tplc="0409000F" w:tentative="1">
      <w:start w:val="1"/>
      <w:numFmt w:val="decimal"/>
      <w:lvlText w:val="%4."/>
      <w:lvlJc w:val="left"/>
      <w:pPr>
        <w:ind w:left="3125" w:hanging="420"/>
      </w:pPr>
    </w:lvl>
    <w:lvl w:ilvl="4" w:tplc="04090019" w:tentative="1">
      <w:start w:val="1"/>
      <w:numFmt w:val="lowerLetter"/>
      <w:lvlText w:val="%5)"/>
      <w:lvlJc w:val="left"/>
      <w:pPr>
        <w:ind w:left="3545" w:hanging="420"/>
      </w:pPr>
    </w:lvl>
    <w:lvl w:ilvl="5" w:tplc="0409001B" w:tentative="1">
      <w:start w:val="1"/>
      <w:numFmt w:val="lowerRoman"/>
      <w:lvlText w:val="%6."/>
      <w:lvlJc w:val="right"/>
      <w:pPr>
        <w:ind w:left="3965" w:hanging="420"/>
      </w:pPr>
    </w:lvl>
    <w:lvl w:ilvl="6" w:tplc="0409000F" w:tentative="1">
      <w:start w:val="1"/>
      <w:numFmt w:val="decimal"/>
      <w:lvlText w:val="%7."/>
      <w:lvlJc w:val="left"/>
      <w:pPr>
        <w:ind w:left="4385" w:hanging="420"/>
      </w:pPr>
    </w:lvl>
    <w:lvl w:ilvl="7" w:tplc="04090019" w:tentative="1">
      <w:start w:val="1"/>
      <w:numFmt w:val="lowerLetter"/>
      <w:lvlText w:val="%8)"/>
      <w:lvlJc w:val="left"/>
      <w:pPr>
        <w:ind w:left="4805" w:hanging="420"/>
      </w:pPr>
    </w:lvl>
    <w:lvl w:ilvl="8" w:tplc="0409001B" w:tentative="1">
      <w:start w:val="1"/>
      <w:numFmt w:val="lowerRoman"/>
      <w:lvlText w:val="%9."/>
      <w:lvlJc w:val="right"/>
      <w:pPr>
        <w:ind w:left="5225" w:hanging="420"/>
      </w:pPr>
    </w:lvl>
  </w:abstractNum>
  <w:abstractNum w:abstractNumId="5">
    <w:nsid w:val="47287AF2"/>
    <w:multiLevelType w:val="hybridMultilevel"/>
    <w:tmpl w:val="FA703960"/>
    <w:lvl w:ilvl="0" w:tplc="073CE5C2">
      <w:start w:val="1"/>
      <w:numFmt w:val="decimal"/>
      <w:lvlText w:val="%1."/>
      <w:lvlJc w:val="left"/>
      <w:pPr>
        <w:ind w:left="21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645" w:hanging="420"/>
      </w:pPr>
    </w:lvl>
    <w:lvl w:ilvl="2" w:tplc="0409001B" w:tentative="1">
      <w:start w:val="1"/>
      <w:numFmt w:val="lowerRoman"/>
      <w:lvlText w:val="%3."/>
      <w:lvlJc w:val="right"/>
      <w:pPr>
        <w:ind w:left="3065" w:hanging="420"/>
      </w:pPr>
    </w:lvl>
    <w:lvl w:ilvl="3" w:tplc="0409000F" w:tentative="1">
      <w:start w:val="1"/>
      <w:numFmt w:val="decimal"/>
      <w:lvlText w:val="%4."/>
      <w:lvlJc w:val="left"/>
      <w:pPr>
        <w:ind w:left="3485" w:hanging="420"/>
      </w:pPr>
    </w:lvl>
    <w:lvl w:ilvl="4" w:tplc="04090019" w:tentative="1">
      <w:start w:val="1"/>
      <w:numFmt w:val="lowerLetter"/>
      <w:lvlText w:val="%5)"/>
      <w:lvlJc w:val="left"/>
      <w:pPr>
        <w:ind w:left="3905" w:hanging="420"/>
      </w:pPr>
    </w:lvl>
    <w:lvl w:ilvl="5" w:tplc="0409001B" w:tentative="1">
      <w:start w:val="1"/>
      <w:numFmt w:val="lowerRoman"/>
      <w:lvlText w:val="%6."/>
      <w:lvlJc w:val="right"/>
      <w:pPr>
        <w:ind w:left="4325" w:hanging="420"/>
      </w:pPr>
    </w:lvl>
    <w:lvl w:ilvl="6" w:tplc="0409000F" w:tentative="1">
      <w:start w:val="1"/>
      <w:numFmt w:val="decimal"/>
      <w:lvlText w:val="%7."/>
      <w:lvlJc w:val="left"/>
      <w:pPr>
        <w:ind w:left="4745" w:hanging="420"/>
      </w:pPr>
    </w:lvl>
    <w:lvl w:ilvl="7" w:tplc="04090019" w:tentative="1">
      <w:start w:val="1"/>
      <w:numFmt w:val="lowerLetter"/>
      <w:lvlText w:val="%8)"/>
      <w:lvlJc w:val="left"/>
      <w:pPr>
        <w:ind w:left="5165" w:hanging="420"/>
      </w:pPr>
    </w:lvl>
    <w:lvl w:ilvl="8" w:tplc="0409001B" w:tentative="1">
      <w:start w:val="1"/>
      <w:numFmt w:val="lowerRoman"/>
      <w:lvlText w:val="%9."/>
      <w:lvlJc w:val="right"/>
      <w:pPr>
        <w:ind w:left="5585" w:hanging="420"/>
      </w:pPr>
    </w:lvl>
  </w:abstractNum>
  <w:abstractNum w:abstractNumId="6">
    <w:nsid w:val="613B6756"/>
    <w:multiLevelType w:val="hybridMultilevel"/>
    <w:tmpl w:val="7E70F4B2"/>
    <w:lvl w:ilvl="0" w:tplc="2580E74A">
      <w:start w:val="1"/>
      <w:numFmt w:val="decimal"/>
      <w:lvlText w:val="%1."/>
      <w:lvlJc w:val="left"/>
      <w:pPr>
        <w:ind w:left="25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05" w:hanging="420"/>
      </w:pPr>
    </w:lvl>
    <w:lvl w:ilvl="2" w:tplc="0409001B" w:tentative="1">
      <w:start w:val="1"/>
      <w:numFmt w:val="lowerRoman"/>
      <w:lvlText w:val="%3."/>
      <w:lvlJc w:val="right"/>
      <w:pPr>
        <w:ind w:left="3425" w:hanging="420"/>
      </w:pPr>
    </w:lvl>
    <w:lvl w:ilvl="3" w:tplc="0409000F" w:tentative="1">
      <w:start w:val="1"/>
      <w:numFmt w:val="decimal"/>
      <w:lvlText w:val="%4."/>
      <w:lvlJc w:val="left"/>
      <w:pPr>
        <w:ind w:left="3845" w:hanging="420"/>
      </w:pPr>
    </w:lvl>
    <w:lvl w:ilvl="4" w:tplc="04090019" w:tentative="1">
      <w:start w:val="1"/>
      <w:numFmt w:val="lowerLetter"/>
      <w:lvlText w:val="%5)"/>
      <w:lvlJc w:val="left"/>
      <w:pPr>
        <w:ind w:left="4265" w:hanging="420"/>
      </w:pPr>
    </w:lvl>
    <w:lvl w:ilvl="5" w:tplc="0409001B" w:tentative="1">
      <w:start w:val="1"/>
      <w:numFmt w:val="lowerRoman"/>
      <w:lvlText w:val="%6."/>
      <w:lvlJc w:val="right"/>
      <w:pPr>
        <w:ind w:left="4685" w:hanging="420"/>
      </w:pPr>
    </w:lvl>
    <w:lvl w:ilvl="6" w:tplc="0409000F" w:tentative="1">
      <w:start w:val="1"/>
      <w:numFmt w:val="decimal"/>
      <w:lvlText w:val="%7."/>
      <w:lvlJc w:val="left"/>
      <w:pPr>
        <w:ind w:left="5105" w:hanging="420"/>
      </w:pPr>
    </w:lvl>
    <w:lvl w:ilvl="7" w:tplc="04090019" w:tentative="1">
      <w:start w:val="1"/>
      <w:numFmt w:val="lowerLetter"/>
      <w:lvlText w:val="%8)"/>
      <w:lvlJc w:val="left"/>
      <w:pPr>
        <w:ind w:left="5525" w:hanging="420"/>
      </w:pPr>
    </w:lvl>
    <w:lvl w:ilvl="8" w:tplc="0409001B" w:tentative="1">
      <w:start w:val="1"/>
      <w:numFmt w:val="lowerRoman"/>
      <w:lvlText w:val="%9."/>
      <w:lvlJc w:val="right"/>
      <w:pPr>
        <w:ind w:left="5945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1743B"/>
    <w:rsid w:val="00055EB0"/>
    <w:rsid w:val="000618D6"/>
    <w:rsid w:val="000706BA"/>
    <w:rsid w:val="00270FE2"/>
    <w:rsid w:val="0029781F"/>
    <w:rsid w:val="00330E58"/>
    <w:rsid w:val="0037423B"/>
    <w:rsid w:val="004032F5"/>
    <w:rsid w:val="00414383"/>
    <w:rsid w:val="004E7014"/>
    <w:rsid w:val="00577F71"/>
    <w:rsid w:val="00587355"/>
    <w:rsid w:val="005A6E05"/>
    <w:rsid w:val="005C56A4"/>
    <w:rsid w:val="00637B77"/>
    <w:rsid w:val="00643F53"/>
    <w:rsid w:val="0067760A"/>
    <w:rsid w:val="00695DF2"/>
    <w:rsid w:val="00702F52"/>
    <w:rsid w:val="0075489C"/>
    <w:rsid w:val="00775E77"/>
    <w:rsid w:val="00787A6C"/>
    <w:rsid w:val="007E44BE"/>
    <w:rsid w:val="00866802"/>
    <w:rsid w:val="008A7612"/>
    <w:rsid w:val="009418E3"/>
    <w:rsid w:val="009764CF"/>
    <w:rsid w:val="009B030B"/>
    <w:rsid w:val="009C65BE"/>
    <w:rsid w:val="009E156F"/>
    <w:rsid w:val="009E36CD"/>
    <w:rsid w:val="009E5A96"/>
    <w:rsid w:val="009F19BC"/>
    <w:rsid w:val="00A17AA7"/>
    <w:rsid w:val="00A7671B"/>
    <w:rsid w:val="00A95BA0"/>
    <w:rsid w:val="00B23564"/>
    <w:rsid w:val="00B635B3"/>
    <w:rsid w:val="00BB6507"/>
    <w:rsid w:val="00BD1F85"/>
    <w:rsid w:val="00C754EC"/>
    <w:rsid w:val="00C9532F"/>
    <w:rsid w:val="00CC171D"/>
    <w:rsid w:val="00CF226A"/>
    <w:rsid w:val="00D5093B"/>
    <w:rsid w:val="00E5001C"/>
    <w:rsid w:val="00E938D3"/>
    <w:rsid w:val="00E93F3D"/>
    <w:rsid w:val="00EB0D16"/>
    <w:rsid w:val="00EC106E"/>
    <w:rsid w:val="00F0524D"/>
    <w:rsid w:val="00F20909"/>
    <w:rsid w:val="00F515EA"/>
    <w:rsid w:val="00F51BDF"/>
    <w:rsid w:val="00F66D9B"/>
    <w:rsid w:val="00F6784C"/>
    <w:rsid w:val="00FD61D4"/>
    <w:rsid w:val="00FE79B4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B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F20909"/>
    <w:pPr>
      <w:spacing w:line="360" w:lineRule="auto"/>
      <w:ind w:firstLineChars="200" w:firstLine="480"/>
    </w:pPr>
    <w:rPr>
      <w:sz w:val="24"/>
    </w:rPr>
  </w:style>
  <w:style w:type="character" w:customStyle="1" w:styleId="Char">
    <w:name w:val="正文文本缩进 Char"/>
    <w:basedOn w:val="a0"/>
    <w:link w:val="a3"/>
    <w:qFormat/>
    <w:rsid w:val="00F20909"/>
    <w:rPr>
      <w:rFonts w:ascii="Times New Roman" w:eastAsia="宋体" w:hAnsi="Times New Roman" w:cs="Times New Roman"/>
      <w:kern w:val="2"/>
      <w:sz w:val="24"/>
      <w:szCs w:val="24"/>
    </w:rPr>
  </w:style>
  <w:style w:type="paragraph" w:styleId="a4">
    <w:name w:val="List Paragraph"/>
    <w:basedOn w:val="a"/>
    <w:uiPriority w:val="99"/>
    <w:unhideWhenUsed/>
    <w:rsid w:val="00FE79B4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414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1438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14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1438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F20909"/>
    <w:pPr>
      <w:spacing w:line="360" w:lineRule="auto"/>
      <w:ind w:firstLineChars="200" w:firstLine="480"/>
    </w:pPr>
    <w:rPr>
      <w:sz w:val="24"/>
    </w:rPr>
  </w:style>
  <w:style w:type="character" w:customStyle="1" w:styleId="Char">
    <w:name w:val="正文文本缩进 Char"/>
    <w:basedOn w:val="a0"/>
    <w:link w:val="a3"/>
    <w:qFormat/>
    <w:rsid w:val="00F20909"/>
    <w:rPr>
      <w:rFonts w:ascii="Times New Roman" w:eastAsia="宋体" w:hAnsi="Times New Roman" w:cs="Times New Roman"/>
      <w:kern w:val="2"/>
      <w:sz w:val="24"/>
      <w:szCs w:val="24"/>
    </w:rPr>
  </w:style>
  <w:style w:type="paragraph" w:styleId="a4">
    <w:name w:val="List Paragraph"/>
    <w:basedOn w:val="a"/>
    <w:uiPriority w:val="99"/>
    <w:unhideWhenUsed/>
    <w:rsid w:val="00FE79B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CC36F3-BCC3-4D03-BF2C-A7495952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333</Words>
  <Characters>1904</Characters>
  <Application>Microsoft Office Word</Application>
  <DocSecurity>0</DocSecurity>
  <Lines>15</Lines>
  <Paragraphs>4</Paragraphs>
  <ScaleCrop>false</ScaleCrop>
  <Company>1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王军广</cp:lastModifiedBy>
  <cp:revision>71</cp:revision>
  <dcterms:created xsi:type="dcterms:W3CDTF">2017-07-13T01:41:00Z</dcterms:created>
  <dcterms:modified xsi:type="dcterms:W3CDTF">2020-08-15T07:46:00Z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