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400" w:lineRule="exact"/>
        <w:jc w:val="center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海南师范大学硕士研究生入学考试初试科目</w:t>
      </w:r>
      <w:r>
        <w:rPr>
          <w:rFonts w:ascii="宋体" w:hAnsi="宋体"/>
          <w:b/>
          <w:sz w:val="32"/>
          <w:szCs w:val="32"/>
        </w:rPr>
        <w:br w:type="textWrapping"/>
      </w:r>
      <w:r>
        <w:rPr>
          <w:rFonts w:hint="eastAsia" w:ascii="宋体" w:hAnsi="宋体"/>
          <w:b/>
          <w:sz w:val="32"/>
          <w:szCs w:val="32"/>
        </w:rPr>
        <w:t>考　试　大　纲</w:t>
      </w:r>
    </w:p>
    <w:tbl>
      <w:tblPr>
        <w:tblStyle w:val="8"/>
        <w:tblW w:w="8460" w:type="dxa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68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620" w:type="dxa"/>
            <w:vAlign w:val="bottom"/>
          </w:tcPr>
          <w:p>
            <w:pPr>
              <w:spacing w:after="46" w:afterLines="15"/>
              <w:ind w:right="-105" w:rightChars="-50"/>
              <w:jc w:val="center"/>
              <w:rPr>
                <w:rFonts w:ascii="宋体" w:hAnsi="宋体"/>
                <w:b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 w:val="20"/>
                <w:szCs w:val="21"/>
              </w:rPr>
              <w:t>科目名称:</w:t>
            </w:r>
          </w:p>
        </w:tc>
        <w:tc>
          <w:tcPr>
            <w:tcW w:w="6840" w:type="dxa"/>
            <w:tcBorders>
              <w:bottom w:val="single" w:color="auto" w:sz="4" w:space="0"/>
            </w:tcBorders>
            <w:vAlign w:val="bottom"/>
          </w:tcPr>
          <w:p>
            <w:pPr>
              <w:pStyle w:val="2"/>
              <w:spacing w:before="78" w:beforeLines="25" w:after="31" w:afterLines="10" w:line="240" w:lineRule="auto"/>
              <w:ind w:firstLine="422"/>
              <w:outlineLvl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新闻与传播专业综合能力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620" w:type="dxa"/>
            <w:vAlign w:val="bottom"/>
          </w:tcPr>
          <w:p>
            <w:pPr>
              <w:spacing w:after="62" w:afterLines="20"/>
              <w:ind w:left="-105" w:leftChars="-50" w:right="-105" w:rightChars="-50" w:firstLine="201" w:firstLineChars="100"/>
              <w:jc w:val="center"/>
              <w:rPr>
                <w:rFonts w:ascii="宋体" w:hAnsi="宋体"/>
                <w:b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 w:val="20"/>
                <w:szCs w:val="21"/>
              </w:rPr>
              <w:t>适用专业:</w:t>
            </w:r>
          </w:p>
        </w:tc>
        <w:tc>
          <w:tcPr>
            <w:tcW w:w="6840" w:type="dxa"/>
            <w:tcBorders>
              <w:bottom w:val="single" w:color="auto" w:sz="4" w:space="0"/>
            </w:tcBorders>
            <w:vAlign w:val="bottom"/>
          </w:tcPr>
          <w:p>
            <w:pPr>
              <w:spacing w:before="78" w:beforeLines="25" w:after="31" w:afterLines="10"/>
              <w:ind w:firstLine="422"/>
              <w:rPr>
                <w:rFonts w:ascii="宋体" w:hAnsi="宋体"/>
                <w:b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 w:val="20"/>
                <w:szCs w:val="21"/>
              </w:rPr>
              <w:t>新闻与传播</w:t>
            </w:r>
          </w:p>
        </w:tc>
      </w:tr>
    </w:tbl>
    <w:p>
      <w:pPr>
        <w:spacing w:before="312" w:beforeLines="100" w:after="31" w:afterLines="10" w:line="288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一、结构及题型</w:t>
      </w:r>
    </w:p>
    <w:p>
      <w:pPr>
        <w:pStyle w:val="10"/>
        <w:spacing w:before="31" w:beforeLines="10" w:after="31" w:afterLines="10" w:line="288" w:lineRule="auto"/>
        <w:ind w:firstLine="422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（一）试卷满分及考试时间</w:t>
      </w:r>
    </w:p>
    <w:p>
      <w:pPr>
        <w:pStyle w:val="10"/>
        <w:spacing w:before="31" w:beforeLines="10" w:after="31" w:afterLines="10" w:line="288" w:lineRule="auto"/>
        <w:ind w:firstLine="422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1、试卷满分为</w:t>
      </w:r>
      <w:r>
        <w:rPr>
          <w:rFonts w:ascii="宋体" w:hAnsi="宋体"/>
          <w:b/>
          <w:szCs w:val="21"/>
        </w:rPr>
        <w:t>150</w:t>
      </w:r>
      <w:r>
        <w:rPr>
          <w:rFonts w:hint="eastAsia" w:ascii="宋体" w:hAnsi="宋体"/>
          <w:b/>
          <w:szCs w:val="21"/>
        </w:rPr>
        <w:t>分，考试时间为</w:t>
      </w:r>
      <w:r>
        <w:rPr>
          <w:rFonts w:ascii="宋体" w:hAnsi="宋体"/>
          <w:b/>
          <w:szCs w:val="21"/>
        </w:rPr>
        <w:t>180</w:t>
      </w:r>
      <w:r>
        <w:rPr>
          <w:rFonts w:hint="eastAsia" w:ascii="宋体" w:hAnsi="宋体"/>
          <w:b/>
          <w:szCs w:val="21"/>
        </w:rPr>
        <w:t>分钟。</w:t>
      </w:r>
    </w:p>
    <w:p>
      <w:pPr>
        <w:pStyle w:val="10"/>
        <w:spacing w:before="31" w:beforeLines="10" w:after="31" w:afterLines="10" w:line="288" w:lineRule="auto"/>
        <w:ind w:firstLine="422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2、本综合考试科目，由以下几个科目按比例综合而成</w:t>
      </w:r>
    </w:p>
    <w:tbl>
      <w:tblPr>
        <w:tblStyle w:val="11"/>
        <w:tblW w:w="7308" w:type="dxa"/>
        <w:tblInd w:w="100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7"/>
        <w:gridCol w:w="2765"/>
        <w:gridCol w:w="276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7" w:type="dxa"/>
          </w:tcPr>
          <w:p>
            <w:pPr>
              <w:pStyle w:val="10"/>
              <w:spacing w:before="31" w:beforeLines="10" w:after="31" w:afterLines="10" w:line="288" w:lineRule="auto"/>
              <w:ind w:firstLine="0"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科目1</w:t>
            </w:r>
          </w:p>
        </w:tc>
        <w:tc>
          <w:tcPr>
            <w:tcW w:w="2765" w:type="dxa"/>
          </w:tcPr>
          <w:p>
            <w:pPr>
              <w:pStyle w:val="10"/>
              <w:spacing w:before="31" w:beforeLines="10" w:after="31" w:afterLines="10" w:line="288" w:lineRule="auto"/>
              <w:ind w:firstLine="0"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新闻采访写作学</w:t>
            </w:r>
          </w:p>
        </w:tc>
        <w:tc>
          <w:tcPr>
            <w:tcW w:w="2766" w:type="dxa"/>
          </w:tcPr>
          <w:p>
            <w:pPr>
              <w:pStyle w:val="10"/>
              <w:spacing w:before="31" w:beforeLines="10" w:after="31" w:afterLines="10" w:line="288" w:lineRule="auto"/>
              <w:ind w:firstLine="0"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约占</w:t>
            </w:r>
            <w:r>
              <w:rPr>
                <w:rFonts w:ascii="宋体" w:hAnsi="宋体"/>
                <w:szCs w:val="21"/>
              </w:rPr>
              <w:t>60</w:t>
            </w:r>
            <w:r>
              <w:rPr>
                <w:rFonts w:hint="eastAsia" w:ascii="宋体" w:hAnsi="宋体"/>
                <w:szCs w:val="21"/>
              </w:rPr>
              <w:t>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7" w:type="dxa"/>
          </w:tcPr>
          <w:p>
            <w:pPr>
              <w:pStyle w:val="10"/>
              <w:spacing w:before="31" w:beforeLines="10" w:after="31" w:afterLines="10" w:line="288" w:lineRule="auto"/>
              <w:ind w:firstLine="0"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科目2</w:t>
            </w:r>
          </w:p>
        </w:tc>
        <w:tc>
          <w:tcPr>
            <w:tcW w:w="2765" w:type="dxa"/>
          </w:tcPr>
          <w:p>
            <w:pPr>
              <w:pStyle w:val="10"/>
              <w:spacing w:before="31" w:beforeLines="10" w:after="31" w:afterLines="10" w:line="288" w:lineRule="auto"/>
              <w:ind w:firstLine="0"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新闻评论</w:t>
            </w:r>
          </w:p>
        </w:tc>
        <w:tc>
          <w:tcPr>
            <w:tcW w:w="2766" w:type="dxa"/>
          </w:tcPr>
          <w:p>
            <w:pPr>
              <w:pStyle w:val="10"/>
              <w:spacing w:before="31" w:beforeLines="10" w:after="31" w:afterLines="10" w:line="288" w:lineRule="auto"/>
              <w:ind w:firstLine="0"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约占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4</w:t>
            </w:r>
            <w:r>
              <w:rPr>
                <w:rFonts w:ascii="宋体" w:hAnsi="宋体"/>
                <w:szCs w:val="21"/>
              </w:rPr>
              <w:t>0</w:t>
            </w:r>
            <w:r>
              <w:rPr>
                <w:rFonts w:hint="eastAsia" w:ascii="宋体" w:hAnsi="宋体"/>
                <w:szCs w:val="21"/>
              </w:rPr>
              <w:t>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7" w:type="dxa"/>
          </w:tcPr>
          <w:p>
            <w:pPr>
              <w:pStyle w:val="10"/>
              <w:spacing w:before="31" w:beforeLines="10" w:after="31" w:afterLines="10" w:line="288" w:lineRule="auto"/>
              <w:ind w:firstLine="0"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科目3</w:t>
            </w:r>
          </w:p>
        </w:tc>
        <w:tc>
          <w:tcPr>
            <w:tcW w:w="2765" w:type="dxa"/>
          </w:tcPr>
          <w:p>
            <w:pPr>
              <w:pStyle w:val="10"/>
              <w:spacing w:before="31" w:beforeLines="10" w:after="31" w:afterLines="10" w:line="288" w:lineRule="auto"/>
              <w:ind w:firstLine="0"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新闻编辑</w:t>
            </w:r>
          </w:p>
        </w:tc>
        <w:tc>
          <w:tcPr>
            <w:tcW w:w="2766" w:type="dxa"/>
          </w:tcPr>
          <w:p>
            <w:pPr>
              <w:pStyle w:val="10"/>
              <w:spacing w:before="31" w:beforeLines="10" w:after="31" w:afterLines="10" w:line="288" w:lineRule="auto"/>
              <w:ind w:firstLine="0"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约占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4</w:t>
            </w:r>
            <w:r>
              <w:rPr>
                <w:rFonts w:ascii="宋体" w:hAnsi="宋体"/>
                <w:szCs w:val="21"/>
              </w:rPr>
              <w:t>0</w:t>
            </w:r>
            <w:r>
              <w:rPr>
                <w:rFonts w:hint="eastAsia" w:ascii="宋体" w:hAnsi="宋体"/>
                <w:szCs w:val="21"/>
              </w:rPr>
              <w:t>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7" w:type="dxa"/>
          </w:tcPr>
          <w:p>
            <w:pPr>
              <w:pStyle w:val="10"/>
              <w:spacing w:before="31" w:beforeLines="10" w:after="31" w:afterLines="10" w:line="288" w:lineRule="auto"/>
              <w:ind w:firstLine="0"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科目4</w:t>
            </w:r>
          </w:p>
        </w:tc>
        <w:tc>
          <w:tcPr>
            <w:tcW w:w="2765" w:type="dxa"/>
          </w:tcPr>
          <w:p>
            <w:pPr>
              <w:pStyle w:val="10"/>
              <w:spacing w:before="31" w:beforeLines="10" w:after="31" w:afterLines="10" w:line="288" w:lineRule="auto"/>
              <w:ind w:firstLine="0"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媒介经营与管理</w:t>
            </w:r>
          </w:p>
        </w:tc>
        <w:tc>
          <w:tcPr>
            <w:tcW w:w="2766" w:type="dxa"/>
          </w:tcPr>
          <w:p>
            <w:pPr>
              <w:pStyle w:val="10"/>
              <w:spacing w:before="31" w:beforeLines="10" w:after="31" w:afterLines="10" w:line="288" w:lineRule="auto"/>
              <w:ind w:firstLine="0"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约占20分</w:t>
            </w:r>
          </w:p>
        </w:tc>
      </w:tr>
    </w:tbl>
    <w:p>
      <w:pPr>
        <w:pStyle w:val="10"/>
        <w:spacing w:before="31" w:beforeLines="10" w:after="31" w:afterLines="10" w:line="288" w:lineRule="auto"/>
        <w:ind w:firstLineChars="199"/>
        <w:rPr>
          <w:rFonts w:ascii="宋体" w:hAnsi="宋体"/>
          <w:b/>
          <w:szCs w:val="21"/>
        </w:rPr>
      </w:pPr>
    </w:p>
    <w:p>
      <w:pPr>
        <w:pStyle w:val="10"/>
        <w:spacing w:before="31" w:beforeLines="10" w:after="31" w:afterLines="10" w:line="288" w:lineRule="auto"/>
        <w:ind w:firstLine="422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（二）试卷题型结构</w:t>
      </w:r>
    </w:p>
    <w:p>
      <w:pPr>
        <w:pStyle w:val="10"/>
        <w:spacing w:before="31" w:beforeLines="10" w:after="31" w:afterLines="10" w:line="288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名词解释题（概念题）：约</w:t>
      </w:r>
      <w:r>
        <w:rPr>
          <w:rFonts w:ascii="宋体" w:hAnsi="宋体"/>
          <w:szCs w:val="21"/>
        </w:rPr>
        <w:t>5</w:t>
      </w:r>
      <w:r>
        <w:rPr>
          <w:rFonts w:hint="eastAsia" w:ascii="宋体" w:hAnsi="宋体"/>
          <w:szCs w:val="21"/>
        </w:rPr>
        <w:t>小题，共</w:t>
      </w:r>
      <w:r>
        <w:rPr>
          <w:rFonts w:ascii="宋体" w:hAnsi="宋体"/>
          <w:szCs w:val="21"/>
        </w:rPr>
        <w:t>20</w:t>
      </w:r>
      <w:r>
        <w:rPr>
          <w:rFonts w:hint="eastAsia" w:ascii="宋体" w:hAnsi="宋体"/>
          <w:szCs w:val="21"/>
        </w:rPr>
        <w:t>分</w:t>
      </w:r>
    </w:p>
    <w:p>
      <w:pPr>
        <w:pStyle w:val="10"/>
        <w:spacing w:before="31" w:beforeLines="10" w:after="31" w:afterLines="10" w:line="288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简答题（简述题）：    约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小题，共</w:t>
      </w:r>
      <w:r>
        <w:rPr>
          <w:rFonts w:ascii="宋体" w:hAnsi="宋体"/>
          <w:szCs w:val="21"/>
        </w:rPr>
        <w:t>30</w:t>
      </w:r>
      <w:r>
        <w:rPr>
          <w:rFonts w:hint="eastAsia" w:ascii="宋体" w:hAnsi="宋体"/>
          <w:szCs w:val="21"/>
        </w:rPr>
        <w:t>分</w:t>
      </w:r>
    </w:p>
    <w:p>
      <w:pPr>
        <w:pStyle w:val="10"/>
        <w:spacing w:before="31" w:beforeLines="10" w:after="31" w:afterLines="10" w:line="288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论述题（消息和评论）：约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小题，共</w:t>
      </w:r>
      <w:r>
        <w:rPr>
          <w:rFonts w:ascii="宋体" w:hAnsi="宋体"/>
          <w:szCs w:val="21"/>
        </w:rPr>
        <w:t>60</w:t>
      </w:r>
      <w:r>
        <w:rPr>
          <w:rFonts w:hint="eastAsia" w:ascii="宋体" w:hAnsi="宋体"/>
          <w:szCs w:val="21"/>
        </w:rPr>
        <w:t>分</w:t>
      </w:r>
    </w:p>
    <w:p>
      <w:pPr>
        <w:pStyle w:val="10"/>
        <w:spacing w:before="31" w:beforeLines="10" w:after="31" w:afterLines="10" w:line="288" w:lineRule="auto"/>
        <w:ind w:firstLine="417" w:firstLineChars="199"/>
        <w:rPr>
          <w:rFonts w:ascii="宋体" w:hAnsi="宋体"/>
          <w:b/>
          <w:szCs w:val="21"/>
        </w:rPr>
      </w:pPr>
      <w:r>
        <w:rPr>
          <w:rFonts w:hint="eastAsia" w:ascii="宋体" w:hAnsi="宋体"/>
          <w:szCs w:val="21"/>
        </w:rPr>
        <w:t>分析题（材料题）：    约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小题，共</w:t>
      </w: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0分</w:t>
      </w:r>
    </w:p>
    <w:p>
      <w:pPr>
        <w:spacing w:before="312" w:beforeLines="100" w:after="31" w:afterLines="10" w:line="288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二、考查目标（复习要求）</w:t>
      </w:r>
    </w:p>
    <w:p>
      <w:pPr>
        <w:spacing w:before="312" w:beforeLines="100" w:after="31" w:afterLines="10" w:line="288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全日制攻读硕士学位研究生入学考试《新闻与传播专业综合能力》科目考试内容包括新闻采访写作学、新闻评论、新闻编辑、媒介经营与管理、广播电视新闻业务等5门新闻与传播学科实务基础课程。重点考察考生采访方案制定、消息写作、标题制作、稿件分析批评、新闻评论写作以及媒介管理等方面的应用能力。</w:t>
      </w:r>
    </w:p>
    <w:p>
      <w:pPr>
        <w:spacing w:before="312" w:beforeLines="100" w:after="31" w:afterLines="10" w:line="288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三、考核内容概要</w:t>
      </w:r>
    </w:p>
    <w:p>
      <w:pPr>
        <w:spacing w:before="31" w:beforeLines="10" w:after="31" w:afterLines="10" w:line="288" w:lineRule="auto"/>
        <w:ind w:left="420" w:leftChars="2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第一部分：新闻采访与写作</w:t>
      </w:r>
    </w:p>
    <w:p>
      <w:pPr>
        <w:spacing w:before="31" w:beforeLines="10" w:after="31" w:afterLines="10" w:line="288" w:lineRule="auto"/>
        <w:ind w:left="840" w:leftChars="4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第一章　绪论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1．新闻采访定义及其特点。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2．新闻采访的活动方式。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3．新闻体裁。</w:t>
      </w:r>
    </w:p>
    <w:p>
      <w:pPr>
        <w:spacing w:before="31" w:beforeLines="10" w:after="31" w:afterLines="10" w:line="288" w:lineRule="auto"/>
        <w:ind w:left="840" w:leftChars="4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第二章　新闻采访前期活动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1．新闻线索的获取。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2．采访准备的周到。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3．对方心理的明晰。</w:t>
      </w:r>
    </w:p>
    <w:p>
      <w:pPr>
        <w:spacing w:before="31" w:beforeLines="10" w:after="31" w:afterLines="10" w:line="288" w:lineRule="auto"/>
        <w:ind w:left="840" w:leftChars="400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>第三章</w:t>
      </w:r>
      <w:r>
        <w:rPr>
          <w:rFonts w:hint="eastAsia" w:ascii="宋体" w:hAnsi="宋体"/>
          <w:b/>
          <w:szCs w:val="21"/>
        </w:rPr>
        <w:t xml:space="preserve">  新闻采访中期活动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1．访问</w:t>
      </w:r>
      <w:r>
        <w:rPr>
          <w:rFonts w:ascii="宋体" w:hAnsi="宋体"/>
          <w:szCs w:val="21"/>
        </w:rPr>
        <w:t>条件的创造</w:t>
      </w:r>
      <w:r>
        <w:rPr>
          <w:rFonts w:hint="eastAsia" w:ascii="宋体" w:hAnsi="宋体"/>
          <w:szCs w:val="21"/>
        </w:rPr>
        <w:t>。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2．提问技能的掌握。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3．现场观察的注重。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4.听觉功能的协调。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5.当场笔录的强调。</w:t>
      </w:r>
    </w:p>
    <w:p>
      <w:pPr>
        <w:spacing w:before="31" w:beforeLines="10" w:after="31" w:afterLines="10" w:line="288" w:lineRule="auto"/>
        <w:ind w:left="840" w:leftChars="400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>第四章</w:t>
      </w:r>
      <w:r>
        <w:rPr>
          <w:rFonts w:hint="eastAsia" w:ascii="宋体" w:hAnsi="宋体"/>
          <w:b/>
          <w:szCs w:val="21"/>
        </w:rPr>
        <w:t xml:space="preserve"> 新闻采访后期活动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1.深入采访的细致。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2.验证材料的严密。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3.笔记整理的迅速。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4.剩余材料的积累。</w:t>
      </w:r>
    </w:p>
    <w:p>
      <w:pPr>
        <w:spacing w:before="31" w:beforeLines="10" w:after="31" w:afterLines="10" w:line="288" w:lineRule="auto"/>
        <w:ind w:left="840" w:leftChars="400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>第五章</w:t>
      </w:r>
      <w:r>
        <w:rPr>
          <w:rFonts w:hint="eastAsia" w:ascii="宋体" w:hAnsi="宋体"/>
          <w:b/>
          <w:szCs w:val="21"/>
        </w:rPr>
        <w:t xml:space="preserve"> 新闻写作的八大环节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1.新闻主题。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2.新闻材料。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3.新闻角度。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4．新闻语言。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5.新闻结构。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6.新闻导语。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7.新闻背景。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8.新闻结尾。</w:t>
      </w:r>
    </w:p>
    <w:p>
      <w:pPr>
        <w:spacing w:before="31" w:beforeLines="10" w:after="31" w:afterLines="10" w:line="288" w:lineRule="auto"/>
        <w:ind w:left="840" w:leftChars="400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>第六章</w:t>
      </w:r>
      <w:r>
        <w:rPr>
          <w:rFonts w:hint="eastAsia" w:ascii="宋体" w:hAnsi="宋体"/>
          <w:b/>
          <w:szCs w:val="21"/>
        </w:rPr>
        <w:t xml:space="preserve"> 时事与政治类新闻的采访写作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</w:t>
      </w:r>
      <w:r>
        <w:rPr>
          <w:rFonts w:ascii="宋体" w:hAnsi="宋体"/>
          <w:szCs w:val="21"/>
        </w:rPr>
        <w:t>.政治新闻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2.会议新闻</w:t>
      </w:r>
    </w:p>
    <w:p>
      <w:pPr>
        <w:spacing w:before="31" w:beforeLines="10" w:after="31" w:afterLines="10" w:line="288" w:lineRule="auto"/>
        <w:ind w:left="840" w:leftChars="400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>第七章</w:t>
      </w:r>
      <w:r>
        <w:rPr>
          <w:rFonts w:hint="eastAsia" w:ascii="宋体" w:hAnsi="宋体"/>
          <w:b/>
          <w:szCs w:val="21"/>
        </w:rPr>
        <w:t xml:space="preserve"> 人物与事件类新闻的采访写作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1.人物新闻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2.人物通讯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3.专访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4.事件通讯</w:t>
      </w:r>
    </w:p>
    <w:p>
      <w:pPr>
        <w:spacing w:before="31" w:beforeLines="10" w:after="31" w:afterLines="10" w:line="288" w:lineRule="auto"/>
        <w:ind w:left="840" w:leftChars="400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>第八章</w:t>
      </w:r>
      <w:r>
        <w:rPr>
          <w:rFonts w:hint="eastAsia" w:ascii="宋体" w:hAnsi="宋体"/>
          <w:b/>
          <w:szCs w:val="21"/>
        </w:rPr>
        <w:t xml:space="preserve"> 社会与生活类新闻的采访与写作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1.社会新闻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</w:t>
      </w:r>
      <w:r>
        <w:rPr>
          <w:rFonts w:ascii="宋体" w:hAnsi="宋体"/>
          <w:szCs w:val="21"/>
        </w:rPr>
        <w:t>.灾害新闻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</w:t>
      </w:r>
      <w:r>
        <w:rPr>
          <w:rFonts w:ascii="宋体" w:hAnsi="宋体"/>
          <w:szCs w:val="21"/>
        </w:rPr>
        <w:t>.新闻</w:t>
      </w:r>
      <w:r>
        <w:rPr>
          <w:rFonts w:hint="eastAsia" w:ascii="宋体" w:hAnsi="宋体"/>
          <w:szCs w:val="21"/>
        </w:rPr>
        <w:t>小故事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4.特写</w:t>
      </w:r>
    </w:p>
    <w:p>
      <w:pPr>
        <w:spacing w:before="31" w:beforeLines="10" w:after="31" w:afterLines="10" w:line="288" w:lineRule="auto"/>
        <w:ind w:left="840" w:leftChars="4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第九章 新闻报道的基本要求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1.坚持真实性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2.坚持思想性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3.坚持时间性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4.坚持用事实说话</w:t>
      </w:r>
    </w:p>
    <w:p>
      <w:pPr>
        <w:spacing w:before="31" w:beforeLines="10" w:after="31" w:afterLines="10" w:line="288" w:lineRule="auto"/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主要参考书</w:t>
      </w:r>
      <w:r>
        <w:rPr>
          <w:rFonts w:hint="eastAsia" w:ascii="宋体" w:hAnsi="宋体"/>
          <w:szCs w:val="21"/>
        </w:rPr>
        <w:t>：</w:t>
      </w:r>
    </w:p>
    <w:p>
      <w:pPr>
        <w:pStyle w:val="10"/>
        <w:numPr>
          <w:ilvl w:val="0"/>
          <w:numId w:val="1"/>
        </w:numPr>
        <w:spacing w:before="31" w:beforeLines="10" w:after="31" w:afterLines="10" w:line="288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刘海贵：《中国新闻采访写作学（新修版）》，复旦大学出版社201</w:t>
      </w: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年版；</w:t>
      </w:r>
    </w:p>
    <w:p>
      <w:pPr>
        <w:spacing w:before="31" w:beforeLines="10" w:after="31" w:afterLines="10" w:line="288" w:lineRule="auto"/>
        <w:ind w:left="420" w:leftChars="2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第二部分：新闻评论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1.新闻评论、特征及与其他论说文体的区别；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2.中国新闻评论的出现与发展各阶段的代表性人物；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3.新闻评论的选题和立论；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4.</w:t>
      </w:r>
      <w:r>
        <w:rPr>
          <w:rFonts w:hint="eastAsia" w:ascii="宋体" w:hAnsi="宋体"/>
          <w:szCs w:val="21"/>
        </w:rPr>
        <w:t>新闻评论标题的要求与结构形式；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5.</w:t>
      </w:r>
      <w:r>
        <w:rPr>
          <w:rFonts w:hint="eastAsia" w:ascii="宋体" w:hAnsi="宋体"/>
          <w:szCs w:val="21"/>
        </w:rPr>
        <w:t>配发言论的作用；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6.社论的概念；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7.</w:t>
      </w:r>
      <w:r>
        <w:rPr>
          <w:rFonts w:hint="eastAsia" w:ascii="宋体" w:hAnsi="宋体"/>
          <w:szCs w:val="21"/>
        </w:rPr>
        <w:t>短评的特点；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8.编者按语的形式与写作要求；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9.</w:t>
      </w:r>
      <w:r>
        <w:rPr>
          <w:rFonts w:hint="eastAsia" w:ascii="宋体" w:hAnsi="宋体"/>
          <w:szCs w:val="21"/>
        </w:rPr>
        <w:t>述评的类型与基本要求；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10.</w:t>
      </w:r>
      <w:r>
        <w:rPr>
          <w:rFonts w:hint="eastAsia" w:ascii="宋体" w:hAnsi="宋体"/>
          <w:szCs w:val="21"/>
        </w:rPr>
        <w:t>广播电视评论的类型。</w:t>
      </w:r>
    </w:p>
    <w:p>
      <w:pPr>
        <w:spacing w:before="31" w:beforeLines="10" w:after="31" w:afterLines="10" w:line="288" w:lineRule="auto"/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主要参考书</w:t>
      </w:r>
      <w:r>
        <w:rPr>
          <w:rFonts w:hint="eastAsia" w:ascii="宋体" w:hAnsi="宋体"/>
          <w:szCs w:val="21"/>
        </w:rPr>
        <w:t>：</w:t>
      </w:r>
    </w:p>
    <w:p>
      <w:pPr>
        <w:spacing w:before="31" w:beforeLines="10" w:after="31" w:afterLines="10" w:line="288" w:lineRule="auto"/>
        <w:ind w:left="420" w:leftChars="200"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1．不指定参考教材</w:t>
      </w:r>
    </w:p>
    <w:p>
      <w:pPr>
        <w:spacing w:before="31" w:beforeLines="10" w:after="31" w:afterLines="10" w:line="288" w:lineRule="auto"/>
        <w:ind w:left="420" w:leftChars="2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第三部分：新闻编辑 </w:t>
      </w:r>
    </w:p>
    <w:p>
      <w:pPr>
        <w:spacing w:before="31" w:beforeLines="10" w:after="31" w:afterLines="10" w:line="288" w:lineRule="auto"/>
        <w:ind w:left="840" w:leftChars="4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第一章 编辑基本理论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．编辑主客体论；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</w:rPr>
        <w:t>编辑客体论</w:t>
      </w:r>
    </w:p>
    <w:p>
      <w:pPr>
        <w:spacing w:before="31" w:beforeLines="10" w:after="31" w:afterLines="10" w:line="288" w:lineRule="auto"/>
        <w:ind w:left="1260" w:leftChars="6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3.编辑符号论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4.编辑受体论；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5.编辑控制论。</w:t>
      </w:r>
    </w:p>
    <w:p>
      <w:pPr>
        <w:spacing w:before="31" w:beforeLines="10" w:after="31" w:afterLines="10" w:line="288" w:lineRule="auto"/>
        <w:ind w:left="840" w:leftChars="4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第二章 编辑艺术论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</w:rPr>
        <w:t>编辑方针、策划；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．组稿、选稿、改稿、配置；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3.标题制作；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4.版面设计；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5.图片编辑。</w:t>
      </w:r>
    </w:p>
    <w:p>
      <w:pPr>
        <w:spacing w:before="31" w:beforeLines="10" w:after="31" w:afterLines="10" w:line="288" w:lineRule="auto"/>
        <w:ind w:left="840" w:leftChars="4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第三章 电子媒介新闻编辑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</w:rPr>
        <w:t>广播新闻编辑；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2．电视新闻编辑；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3.网路新闻编辑。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</w:p>
    <w:p>
      <w:pPr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主要参考书：</w:t>
      </w:r>
    </w:p>
    <w:p>
      <w:pPr>
        <w:spacing w:before="31" w:beforeLines="10" w:after="31" w:afterLines="10" w:line="288" w:lineRule="auto"/>
        <w:ind w:left="420" w:left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． 吴飞:《新闻编辑学》，浙江大学出版社，20</w:t>
      </w:r>
      <w:r>
        <w:rPr>
          <w:rFonts w:ascii="宋体" w:hAnsi="宋体"/>
          <w:szCs w:val="21"/>
        </w:rPr>
        <w:t>15</w:t>
      </w:r>
      <w:r>
        <w:rPr>
          <w:rFonts w:hint="eastAsia" w:ascii="宋体" w:hAnsi="宋体"/>
          <w:szCs w:val="21"/>
        </w:rPr>
        <w:t>年版。</w:t>
      </w:r>
    </w:p>
    <w:p>
      <w:pPr>
        <w:rPr>
          <w:rFonts w:ascii="宋体" w:hAnsi="宋体"/>
          <w:b/>
          <w:sz w:val="28"/>
          <w:szCs w:val="28"/>
        </w:rPr>
      </w:pPr>
    </w:p>
    <w:p>
      <w:pPr>
        <w:spacing w:before="31" w:beforeLines="10" w:after="31" w:afterLines="10" w:line="288" w:lineRule="auto"/>
        <w:ind w:left="420" w:leftChars="2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第四部分：媒介经营与管理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1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</w:rPr>
        <w:t>媒介产业化；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2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</w:rPr>
        <w:t>媒介集团化；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3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</w:rPr>
        <w:t>媒介组织结构；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4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</w:rPr>
        <w:t>媒介领导；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5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</w:rPr>
        <w:t>媒介战略管理管理；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6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</w:rPr>
        <w:t>媒介人力资源管理；</w:t>
      </w:r>
    </w:p>
    <w:p>
      <w:pPr>
        <w:spacing w:before="31" w:beforeLines="10" w:after="31" w:afterLines="10" w:line="288" w:lineRule="auto"/>
        <w:ind w:left="1260" w:leftChars="6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7</w:t>
      </w:r>
      <w:r>
        <w:rPr>
          <w:rFonts w:hint="eastAsia" w:ascii="宋体" w:hAnsi="宋体"/>
          <w:szCs w:val="21"/>
        </w:rPr>
        <w:t>.媒介市场分析与市场营销。</w:t>
      </w:r>
    </w:p>
    <w:p>
      <w:pPr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Cs w:val="21"/>
        </w:rPr>
        <w:t>主要参考书：</w:t>
      </w:r>
    </w:p>
    <w:p>
      <w:pPr>
        <w:pStyle w:val="10"/>
        <w:numPr>
          <w:ilvl w:val="0"/>
          <w:numId w:val="2"/>
        </w:numPr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邵培仁：《媒介管理学概论》，高等教育出版社，20</w:t>
      </w:r>
      <w:r>
        <w:rPr>
          <w:rFonts w:ascii="宋体" w:hAnsi="宋体"/>
          <w:szCs w:val="21"/>
        </w:rPr>
        <w:t>10</w:t>
      </w:r>
      <w:r>
        <w:rPr>
          <w:rFonts w:hint="eastAsia" w:ascii="宋体" w:hAnsi="宋体"/>
          <w:szCs w:val="21"/>
        </w:rPr>
        <w:t>年。</w:t>
      </w:r>
    </w:p>
    <w:p>
      <w:pPr>
        <w:pStyle w:val="10"/>
        <w:ind w:left="1350" w:firstLine="0" w:firstLineChars="0"/>
        <w:rPr>
          <w:rFonts w:ascii="宋体" w:hAnsi="宋体"/>
          <w:b/>
          <w:sz w:val="28"/>
          <w:szCs w:val="28"/>
        </w:rPr>
      </w:pPr>
    </w:p>
    <w:p>
      <w:pPr>
        <w:pStyle w:val="10"/>
        <w:widowControl/>
        <w:numPr>
          <w:numId w:val="0"/>
        </w:numPr>
        <w:shd w:val="clear" w:color="auto" w:fill="FFFFFF"/>
        <w:spacing w:after="100" w:afterAutospacing="1" w:line="285" w:lineRule="atLeast"/>
        <w:ind w:leftChars="0"/>
        <w:jc w:val="left"/>
        <w:outlineLvl w:val="0"/>
        <w:rPr>
          <w:rFonts w:ascii="宋体" w:hAnsi="宋体"/>
          <w:szCs w:val="21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B6A02"/>
    <w:multiLevelType w:val="multilevel"/>
    <w:tmpl w:val="0C8B6A02"/>
    <w:lvl w:ilvl="0" w:tentative="0">
      <w:start w:val="1"/>
      <w:numFmt w:val="decimal"/>
      <w:lvlText w:val="%1．"/>
      <w:lvlJc w:val="left"/>
      <w:pPr>
        <w:ind w:left="12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1">
    <w:nsid w:val="248C37D7"/>
    <w:multiLevelType w:val="multilevel"/>
    <w:tmpl w:val="248C37D7"/>
    <w:lvl w:ilvl="0" w:tentative="0">
      <w:start w:val="1"/>
      <w:numFmt w:val="decimal"/>
      <w:lvlText w:val="%1．"/>
      <w:lvlJc w:val="left"/>
      <w:pPr>
        <w:ind w:left="135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70" w:hanging="420"/>
      </w:pPr>
    </w:lvl>
    <w:lvl w:ilvl="2" w:tentative="0">
      <w:start w:val="1"/>
      <w:numFmt w:val="lowerRoman"/>
      <w:lvlText w:val="%3."/>
      <w:lvlJc w:val="right"/>
      <w:pPr>
        <w:ind w:left="1890" w:hanging="420"/>
      </w:pPr>
    </w:lvl>
    <w:lvl w:ilvl="3" w:tentative="0">
      <w:start w:val="1"/>
      <w:numFmt w:val="decimal"/>
      <w:lvlText w:val="%4."/>
      <w:lvlJc w:val="left"/>
      <w:pPr>
        <w:ind w:left="2310" w:hanging="420"/>
      </w:pPr>
    </w:lvl>
    <w:lvl w:ilvl="4" w:tentative="0">
      <w:start w:val="1"/>
      <w:numFmt w:val="lowerLetter"/>
      <w:lvlText w:val="%5)"/>
      <w:lvlJc w:val="left"/>
      <w:pPr>
        <w:ind w:left="2730" w:hanging="420"/>
      </w:pPr>
    </w:lvl>
    <w:lvl w:ilvl="5" w:tentative="0">
      <w:start w:val="1"/>
      <w:numFmt w:val="lowerRoman"/>
      <w:lvlText w:val="%6."/>
      <w:lvlJc w:val="right"/>
      <w:pPr>
        <w:ind w:left="3150" w:hanging="420"/>
      </w:pPr>
    </w:lvl>
    <w:lvl w:ilvl="6" w:tentative="0">
      <w:start w:val="1"/>
      <w:numFmt w:val="decimal"/>
      <w:lvlText w:val="%7."/>
      <w:lvlJc w:val="left"/>
      <w:pPr>
        <w:ind w:left="3570" w:hanging="420"/>
      </w:pPr>
    </w:lvl>
    <w:lvl w:ilvl="7" w:tentative="0">
      <w:start w:val="1"/>
      <w:numFmt w:val="lowerLetter"/>
      <w:lvlText w:val="%8)"/>
      <w:lvlJc w:val="left"/>
      <w:pPr>
        <w:ind w:left="3990" w:hanging="420"/>
      </w:pPr>
    </w:lvl>
    <w:lvl w:ilvl="8" w:tentative="0">
      <w:start w:val="1"/>
      <w:numFmt w:val="lowerRoman"/>
      <w:lvlText w:val="%9."/>
      <w:lvlJc w:val="right"/>
      <w:pPr>
        <w:ind w:left="441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5B7"/>
    <w:rsid w:val="00154B31"/>
    <w:rsid w:val="001D08E0"/>
    <w:rsid w:val="0024553A"/>
    <w:rsid w:val="002825B7"/>
    <w:rsid w:val="00374DCA"/>
    <w:rsid w:val="00451E64"/>
    <w:rsid w:val="00550186"/>
    <w:rsid w:val="00666B8B"/>
    <w:rsid w:val="0081242B"/>
    <w:rsid w:val="00841F82"/>
    <w:rsid w:val="00965685"/>
    <w:rsid w:val="009B687C"/>
    <w:rsid w:val="009F7E94"/>
    <w:rsid w:val="00AB4222"/>
    <w:rsid w:val="00AC06AD"/>
    <w:rsid w:val="00C24442"/>
    <w:rsid w:val="00C46CE3"/>
    <w:rsid w:val="00ED5BD8"/>
    <w:rsid w:val="00F758FB"/>
    <w:rsid w:val="00F85668"/>
    <w:rsid w:val="4E720C21"/>
    <w:rsid w:val="59325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标题 1 字符"/>
    <w:basedOn w:val="5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customStyle="1" w:styleId="10">
    <w:name w:val="List Paragraph"/>
    <w:basedOn w:val="1"/>
    <w:qFormat/>
    <w:uiPriority w:val="0"/>
    <w:pPr>
      <w:ind w:firstLine="420" w:firstLineChars="200"/>
    </w:pPr>
  </w:style>
  <w:style w:type="table" w:customStyle="1" w:styleId="11">
    <w:name w:val="Plain Table 4"/>
    <w:basedOn w:val="7"/>
    <w:qFormat/>
    <w:uiPriority w:val="44"/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character" w:customStyle="1" w:styleId="12">
    <w:name w:val="页眉 字符"/>
    <w:basedOn w:val="5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255</Words>
  <Characters>1457</Characters>
  <Lines>12</Lines>
  <Paragraphs>3</Paragraphs>
  <ScaleCrop>false</ScaleCrop>
  <LinksUpToDate>false</LinksUpToDate>
  <CharactersWithSpaces>1709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2017-07-06T01:56:00Z</dcterms:created>
  <dc:creator>shan li</dc:creator>
  <cp:lastModifiedBy>admin</cp:lastModifiedBy>
  <dcterms:modified xsi:type="dcterms:W3CDTF">2017-07-06T23:34:53Z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