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C11F7">
      <w:pPr>
        <w:spacing w:line="360" w:lineRule="auto"/>
        <w:jc w:val="center"/>
        <w:rPr>
          <w:rFonts w:hint="eastAsia" w:ascii="宋体" w:hAnsi="宋体" w:cs="宋体"/>
          <w:b/>
          <w:bCs/>
          <w:color w:val="auto"/>
          <w:sz w:val="32"/>
          <w:szCs w:val="32"/>
          <w:lang w:val="en-US" w:eastAsia="zh-CN"/>
        </w:rPr>
      </w:pPr>
      <w:bookmarkStart w:id="0" w:name="_GoBack"/>
      <w:bookmarkEnd w:id="0"/>
      <w:r>
        <w:rPr>
          <w:rFonts w:hint="eastAsia" w:ascii="宋体" w:hAnsi="宋体" w:eastAsia="宋体" w:cs="宋体"/>
          <w:b/>
          <w:bCs/>
          <w:color w:val="auto"/>
          <w:sz w:val="32"/>
          <w:szCs w:val="32"/>
          <w:lang w:eastAsia="zh-CN"/>
        </w:rPr>
        <w:t>海</w:t>
      </w:r>
      <w:r>
        <w:rPr>
          <w:rFonts w:hint="eastAsia" w:ascii="宋体" w:hAnsi="宋体" w:eastAsia="宋体" w:cs="宋体"/>
          <w:b/>
          <w:bCs/>
          <w:color w:val="auto"/>
          <w:sz w:val="32"/>
          <w:szCs w:val="32"/>
        </w:rPr>
        <w:t>南师范大学</w:t>
      </w:r>
      <w:r>
        <w:rPr>
          <w:rFonts w:hint="eastAsia" w:ascii="宋体" w:hAnsi="宋体" w:cs="宋体"/>
          <w:b/>
          <w:bCs/>
          <w:color w:val="auto"/>
          <w:sz w:val="32"/>
          <w:szCs w:val="32"/>
          <w:lang w:val="en-US" w:eastAsia="zh-CN"/>
        </w:rPr>
        <w:t>2026年</w:t>
      </w:r>
      <w:r>
        <w:rPr>
          <w:rFonts w:hint="eastAsia" w:ascii="宋体" w:hAnsi="宋体" w:eastAsia="宋体" w:cs="宋体"/>
          <w:b/>
          <w:bCs/>
          <w:color w:val="auto"/>
          <w:sz w:val="32"/>
          <w:szCs w:val="32"/>
          <w:lang w:eastAsia="zh-CN"/>
        </w:rPr>
        <w:t>全国</w:t>
      </w:r>
      <w:r>
        <w:rPr>
          <w:rFonts w:hint="eastAsia" w:ascii="宋体" w:hAnsi="宋体" w:eastAsia="宋体" w:cs="宋体"/>
          <w:b/>
          <w:bCs/>
          <w:color w:val="auto"/>
          <w:sz w:val="32"/>
          <w:szCs w:val="32"/>
        </w:rPr>
        <w:t>硕士研究生</w:t>
      </w:r>
      <w:r>
        <w:rPr>
          <w:rFonts w:hint="eastAsia" w:ascii="宋体" w:hAnsi="宋体" w:eastAsia="宋体" w:cs="宋体"/>
          <w:b/>
          <w:bCs/>
          <w:color w:val="auto"/>
          <w:sz w:val="32"/>
          <w:szCs w:val="32"/>
          <w:lang w:eastAsia="zh-CN"/>
        </w:rPr>
        <w:t>招生</w:t>
      </w:r>
      <w:r>
        <w:rPr>
          <w:rFonts w:hint="eastAsia" w:ascii="宋体" w:hAnsi="宋体" w:cs="宋体"/>
          <w:b/>
          <w:bCs/>
          <w:color w:val="auto"/>
          <w:sz w:val="32"/>
          <w:szCs w:val="32"/>
          <w:lang w:val="en-US" w:eastAsia="zh-CN"/>
        </w:rPr>
        <w:t>考试</w:t>
      </w:r>
    </w:p>
    <w:p w14:paraId="3A057B4D">
      <w:pPr>
        <w:spacing w:line="360" w:lineRule="auto"/>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复试</w:t>
      </w:r>
      <w:r>
        <w:rPr>
          <w:rFonts w:hint="eastAsia" w:ascii="宋体" w:hAnsi="宋体" w:eastAsia="宋体" w:cs="宋体"/>
          <w:b/>
          <w:bCs/>
          <w:color w:val="auto"/>
          <w:sz w:val="32"/>
          <w:szCs w:val="32"/>
        </w:rPr>
        <w:t>自命题</w:t>
      </w:r>
      <w:r>
        <w:rPr>
          <w:rFonts w:hint="eastAsia" w:ascii="宋体" w:hAnsi="宋体" w:cs="宋体"/>
          <w:b/>
          <w:bCs/>
          <w:color w:val="auto"/>
          <w:sz w:val="32"/>
          <w:szCs w:val="32"/>
          <w:lang w:val="en-US" w:eastAsia="zh-CN"/>
        </w:rPr>
        <w:t>科目</w:t>
      </w:r>
      <w:r>
        <w:rPr>
          <w:rFonts w:hint="eastAsia" w:ascii="宋体" w:hAnsi="宋体" w:eastAsia="宋体" w:cs="宋体"/>
          <w:b/>
          <w:bCs/>
          <w:color w:val="auto"/>
          <w:sz w:val="32"/>
          <w:szCs w:val="32"/>
        </w:rPr>
        <w:t>考试大纲</w:t>
      </w:r>
      <w:r>
        <w:rPr>
          <w:rFonts w:hint="eastAsia" w:ascii="宋体" w:hAnsi="宋体" w:cs="宋体"/>
          <w:b/>
          <w:bCs/>
          <w:color w:val="auto"/>
          <w:sz w:val="32"/>
          <w:szCs w:val="32"/>
          <w:lang w:val="en-US" w:eastAsia="zh-CN"/>
        </w:rPr>
        <w:t xml:space="preserve"> </w:t>
      </w:r>
    </w:p>
    <w:p w14:paraId="5A19C610">
      <w:pPr>
        <w:spacing w:line="360" w:lineRule="auto"/>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考试科目名称：</w:t>
      </w:r>
      <w:r>
        <w:rPr>
          <w:rFonts w:hint="eastAsia" w:ascii="宋体" w:hAnsi="宋体" w:cs="宋体"/>
          <w:color w:val="auto"/>
          <w:sz w:val="28"/>
          <w:szCs w:val="28"/>
          <w:lang w:val="en-US" w:eastAsia="zh-CN"/>
        </w:rPr>
        <w:t>习近平新时代中国特色社会主义思想概论</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p>
    <w:p w14:paraId="2926521E">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rPr>
      </w:pPr>
      <w:r>
        <w:rPr>
          <w:rFonts w:hint="eastAsia" w:ascii="宋体" w:hAnsi="宋体" w:eastAsia="宋体" w:cs="宋体"/>
          <w:color w:val="auto"/>
          <w:szCs w:val="21"/>
        </w:rPr>
        <w:t>﹡﹡﹡﹡﹡﹡﹡﹡﹡﹡﹡﹡﹡﹡﹡﹡﹡﹡﹡﹡﹡﹡﹡﹡﹡﹡﹡﹡﹡﹡﹡﹡﹡﹡﹡﹡﹡﹡﹡</w:t>
      </w:r>
    </w:p>
    <w:p w14:paraId="5F66B32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一、考试性质</w:t>
      </w:r>
    </w:p>
    <w:p w14:paraId="03B010F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习近平新时代中国特色社会主义思想概论”是马克思主义理论专业硕士研究生招生的复试科目。主要考察考生对习近平新时代中国特色社会主义思想的世界观、方法论和贯穿其中的立场观点方法的理解和掌握，以及运用习近平新时代中国特色社会主义思想的基本立场、观点和方法分析解决现实问题的思维能力。</w:t>
      </w:r>
    </w:p>
    <w:p w14:paraId="495F7AC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二、评价目标</w:t>
      </w:r>
    </w:p>
    <w:p w14:paraId="67A479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 xml:space="preserve">要求考生深刻理解习近平新时代中国特色社会主义思想的世界观、方法论和贯穿其中的立场观点方法；系统掌握习近平新时代中国特色社会主义思想的思想精髓、核心要义、主要内容，以及贯穿这些思想之中的马克思主义世界观和方法论；灵活运用习近平新时代中国特色社会主义思想的理论逻辑、历史逻辑、实践逻辑，分析、解决实际问题。 </w:t>
      </w:r>
    </w:p>
    <w:p w14:paraId="4A92C3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三、考试范围</w:t>
      </w:r>
    </w:p>
    <w:p w14:paraId="0022D8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习近平新时代中国特色社会主义思想内涵丰富、系统全面。习近平新时代中国特色社会主义思想涉及生产力和生产关系、经济基础和上层建筑各个环节，涵盖经济社会发展和党的建设各个领域，具有丰富的时代内容和思想内涵。这一思想深刻回答了新时代坚持和发展中国特色社会主义的总目标、总任务、总体布局、战略布局和发展方向、发展方式、发展动力、战略步骤、外部条件、政治保证等基本问题，并根据新的实践对经济、政治、法治、科技、文化、教育、民生、民族、宗教、社会、生态文明、国家安全、国防和军队、“一国两制”和祖国统一、统一战线、外交、党的建设等各方面作出理论分析和政策指导，贯通马克思主义哲学、马克思主义政治经济学、科学社会主义，贯通历史、现在、未来，贯通改革发展稳定、内政外交国防、治党治国治军等各领域，构成一个完整的科学体系，为全面建成社会主义现代化强国、以中国式现代化全面推进中华民族伟大复兴提供了科学理论指引。“十个明确”“十四个坚持”“十三个方面成就”概括了这一思想的主要内容。“十个明确”体现了这一思想的主要观点和基本精神，是最为核心关键的组成部分，构成这一思想的“四梁八柱”；“十四个坚持”是对新时代我们党治国理政重大原则方针的高度凝练和概括，构成了新时代坚持和发展中国特色社会主义的基本方略；“十三个方面成就”全景展示了习近平新时代中国特色社会主义思想指引下党和国家事业取得的历史性成就、发生的历史性变革，集中呈现了新时代原创性思想、变革性实践、突破性进展、标志性成果，深刻揭示了这一思想的真理力量和实践伟力。“十个明确”“十四个坚持”“十三个方面成就”，内在贯通、有机统一，凝结着我们党认识世界和改造世界的宝贵经验和重大成就，体现了理论与实际相结合、认识论和实践论相统一，是一个系统科学的整体。习近平新时代中国特色社会主义思想坚持解放思想、实事求是、守正创新，以系统性、原创性理论贡献和生动鲜活的实践标注了我们党对共产党执政规律、社会主义建设规律、人类社会发展规律的认识新高度。</w:t>
      </w:r>
    </w:p>
    <w:p w14:paraId="0BCE0A2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四、考试形式和试卷结构</w:t>
      </w:r>
    </w:p>
    <w:p w14:paraId="76B84D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考试形式为闭卷笔试，考试时间为</w:t>
      </w:r>
      <w:r>
        <w:rPr>
          <w:rFonts w:hint="eastAsia" w:ascii="宋体" w:hAnsi="宋体" w:cs="宋体"/>
          <w:color w:val="auto"/>
          <w:sz w:val="28"/>
          <w:szCs w:val="28"/>
          <w:lang w:val="en-US" w:eastAsia="zh-CN"/>
        </w:rPr>
        <w:t>120</w:t>
      </w:r>
      <w:r>
        <w:rPr>
          <w:rFonts w:hint="eastAsia" w:ascii="宋体" w:hAnsi="宋体" w:eastAsia="宋体" w:cs="宋体"/>
          <w:color w:val="auto"/>
          <w:sz w:val="28"/>
          <w:szCs w:val="28"/>
        </w:rPr>
        <w:t>分钟。试卷满分为</w:t>
      </w:r>
      <w:r>
        <w:rPr>
          <w:rFonts w:hint="eastAsia" w:ascii="宋体" w:hAnsi="宋体" w:cs="宋体"/>
          <w:color w:val="auto"/>
          <w:sz w:val="28"/>
          <w:szCs w:val="28"/>
          <w:lang w:val="en-US" w:eastAsia="zh-CN"/>
        </w:rPr>
        <w:t>100</w:t>
      </w:r>
      <w:r>
        <w:rPr>
          <w:rFonts w:hint="eastAsia" w:ascii="宋体" w:hAnsi="宋体" w:eastAsia="宋体" w:cs="宋体"/>
          <w:color w:val="auto"/>
          <w:sz w:val="28"/>
          <w:szCs w:val="28"/>
        </w:rPr>
        <w:t>分，主要题型包括</w:t>
      </w:r>
      <w:r>
        <w:rPr>
          <w:rFonts w:hint="eastAsia" w:ascii="宋体" w:hAnsi="宋体" w:eastAsia="宋体" w:cs="宋体"/>
          <w:color w:val="auto"/>
          <w:sz w:val="28"/>
          <w:szCs w:val="28"/>
          <w:lang w:val="en-US" w:eastAsia="zh-CN"/>
        </w:rPr>
        <w:t>但不限于</w:t>
      </w:r>
      <w:r>
        <w:rPr>
          <w:rFonts w:hint="eastAsia" w:ascii="宋体" w:hAnsi="宋体" w:eastAsia="宋体" w:cs="宋体"/>
          <w:color w:val="auto"/>
          <w:sz w:val="28"/>
          <w:szCs w:val="28"/>
        </w:rPr>
        <w:t>简答题、论述题。</w:t>
      </w:r>
    </w:p>
    <w:p w14:paraId="4E6400E7">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、主要参考书</w:t>
      </w:r>
      <w:r>
        <w:rPr>
          <w:rFonts w:hint="eastAsia" w:ascii="宋体" w:hAnsi="宋体" w:eastAsia="宋体" w:cs="宋体"/>
          <w:b/>
          <w:bCs/>
          <w:color w:val="auto"/>
          <w:sz w:val="28"/>
          <w:szCs w:val="28"/>
          <w:lang w:eastAsia="zh-CN"/>
        </w:rPr>
        <w:t>目</w:t>
      </w:r>
    </w:p>
    <w:p w14:paraId="1750C8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《习近平著作选读》第一卷、第二卷，人民出版社，2023年版。</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A77C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9F876">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A9F876">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EDBE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000000"/>
    <w:rsid w:val="09C4074B"/>
    <w:rsid w:val="0D39276E"/>
    <w:rsid w:val="1109238A"/>
    <w:rsid w:val="1A5F1FB6"/>
    <w:rsid w:val="3A462B19"/>
    <w:rsid w:val="44B14983"/>
    <w:rsid w:val="59994806"/>
    <w:rsid w:val="6871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1330</Words>
  <Characters>1340</Characters>
  <Lines>0</Lines>
  <Paragraphs>0</Paragraphs>
  <TotalTime>1</TotalTime>
  <ScaleCrop>false</ScaleCrop>
  <LinksUpToDate>false</LinksUpToDate>
  <CharactersWithSpaces>1355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2023-06-29T00:17:00Z</dcterms:created>
  <dc:creator>Lenovo</dc:creator>
  <cp:lastModifiedBy>玢大街</cp:lastModifiedBy>
  <dcterms:modified xsi:type="dcterms:W3CDTF">2025-09-30T02:15:45Z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C408632CAE4F410A9B3C9F4DDC617AB5</vt:lpwstr>
  </property>
  <property fmtid="{D5CDD505-2E9C-101B-9397-08002B2CF9AE}" pid="4" name="KSOTemplateDocerSaveRecord">
    <vt:lpwstr>eyJoZGlkIjoiYjE1NTU3MDMxMjBmMzIzYzA0ZWJkOTYzY2E4ZmUzNDYiLCJ1c2VySWQiOiI2MjM0MzQyNTcifQ==</vt:lpwstr>
  </property>
</Properties>
</file>