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15F49">
      <w:pPr>
        <w:spacing w:line="360" w:lineRule="auto"/>
        <w:jc w:val="center"/>
        <w:rPr>
          <w:rFonts w:hint="eastAsia" w:ascii="宋体" w:hAnsi="宋体" w:cs="宋体"/>
          <w:b/>
          <w:bCs/>
          <w:color w:val="000000" w:themeColor="text1"/>
          <w:sz w:val="32"/>
          <w:szCs w:val="32"/>
          <w:lang w:val="en-US" w:eastAsia="zh-CN"/>
          <w14:textFill>
            <w14:solidFill>
              <w14:schemeClr w14:val="tx1"/>
            </w14:solidFill>
          </w14:textFill>
        </w:rPr>
      </w:pPr>
      <w:bookmarkStart w:id="0" w:name="_GoBack"/>
      <w:bookmarkEnd w:id="0"/>
      <w:r>
        <w:rPr>
          <w:rFonts w:hint="eastAsia" w:ascii="宋体" w:hAnsi="宋体" w:eastAsia="宋体" w:cs="宋体"/>
          <w:b/>
          <w:bCs/>
          <w:color w:val="000000" w:themeColor="text1"/>
          <w:sz w:val="32"/>
          <w:szCs w:val="32"/>
          <w:lang w:eastAsia="zh-CN"/>
          <w14:textFill>
            <w14:solidFill>
              <w14:schemeClr w14:val="tx1"/>
            </w14:solidFill>
          </w14:textFill>
        </w:rPr>
        <w:t>海</w:t>
      </w:r>
      <w:r>
        <w:rPr>
          <w:rFonts w:hint="eastAsia" w:ascii="宋体" w:hAnsi="宋体" w:eastAsia="宋体" w:cs="宋体"/>
          <w:b/>
          <w:bCs/>
          <w:color w:val="000000" w:themeColor="text1"/>
          <w:sz w:val="32"/>
          <w:szCs w:val="32"/>
          <w14:textFill>
            <w14:solidFill>
              <w14:schemeClr w14:val="tx1"/>
            </w14:solidFill>
          </w14:textFill>
        </w:rPr>
        <w:t>南师范大学</w:t>
      </w:r>
      <w:r>
        <w:rPr>
          <w:rFonts w:hint="eastAsia" w:ascii="宋体" w:hAnsi="宋体" w:cs="宋体"/>
          <w:b/>
          <w:bCs/>
          <w:color w:val="000000" w:themeColor="text1"/>
          <w:sz w:val="32"/>
          <w:szCs w:val="32"/>
          <w:lang w:val="en-US" w:eastAsia="zh-CN"/>
          <w14:textFill>
            <w14:solidFill>
              <w14:schemeClr w14:val="tx1"/>
            </w14:solidFill>
          </w14:textFill>
        </w:rPr>
        <w:t>2026年</w:t>
      </w:r>
      <w:r>
        <w:rPr>
          <w:rFonts w:hint="eastAsia" w:ascii="宋体" w:hAnsi="宋体" w:eastAsia="宋体" w:cs="宋体"/>
          <w:b/>
          <w:bCs/>
          <w:color w:val="000000" w:themeColor="text1"/>
          <w:sz w:val="32"/>
          <w:szCs w:val="32"/>
          <w:lang w:eastAsia="zh-CN"/>
          <w14:textFill>
            <w14:solidFill>
              <w14:schemeClr w14:val="tx1"/>
            </w14:solidFill>
          </w14:textFill>
        </w:rPr>
        <w:t>全国</w:t>
      </w:r>
      <w:r>
        <w:rPr>
          <w:rFonts w:hint="eastAsia" w:ascii="宋体" w:hAnsi="宋体" w:eastAsia="宋体" w:cs="宋体"/>
          <w:b/>
          <w:bCs/>
          <w:color w:val="000000" w:themeColor="text1"/>
          <w:sz w:val="32"/>
          <w:szCs w:val="32"/>
          <w14:textFill>
            <w14:solidFill>
              <w14:schemeClr w14:val="tx1"/>
            </w14:solidFill>
          </w14:textFill>
        </w:rPr>
        <w:t>硕士研究生</w:t>
      </w:r>
      <w:r>
        <w:rPr>
          <w:rFonts w:hint="eastAsia" w:ascii="宋体" w:hAnsi="宋体" w:eastAsia="宋体" w:cs="宋体"/>
          <w:b/>
          <w:bCs/>
          <w:color w:val="000000" w:themeColor="text1"/>
          <w:sz w:val="32"/>
          <w:szCs w:val="32"/>
          <w:lang w:eastAsia="zh-CN"/>
          <w14:textFill>
            <w14:solidFill>
              <w14:schemeClr w14:val="tx1"/>
            </w14:solidFill>
          </w14:textFill>
        </w:rPr>
        <w:t>招生</w:t>
      </w:r>
      <w:r>
        <w:rPr>
          <w:rFonts w:hint="eastAsia" w:ascii="宋体" w:hAnsi="宋体" w:cs="宋体"/>
          <w:b/>
          <w:bCs/>
          <w:color w:val="000000" w:themeColor="text1"/>
          <w:sz w:val="32"/>
          <w:szCs w:val="32"/>
          <w:lang w:val="en-US" w:eastAsia="zh-CN"/>
          <w14:textFill>
            <w14:solidFill>
              <w14:schemeClr w14:val="tx1"/>
            </w14:solidFill>
          </w14:textFill>
        </w:rPr>
        <w:t>考试</w:t>
      </w:r>
    </w:p>
    <w:p w14:paraId="6654C62A">
      <w:pPr>
        <w:spacing w:line="360" w:lineRule="auto"/>
        <w:jc w:val="center"/>
        <w:rPr>
          <w:rFonts w:hint="eastAsia" w:ascii="宋体" w:hAnsi="宋体" w:cs="宋体"/>
          <w:b/>
          <w:bCs/>
          <w:color w:val="FF0000"/>
          <w:sz w:val="32"/>
          <w:szCs w:val="32"/>
          <w:lang w:val="en-US" w:eastAsia="zh-CN"/>
        </w:rPr>
      </w:pPr>
      <w:r>
        <w:rPr>
          <w:rFonts w:hint="eastAsia" w:ascii="宋体" w:hAnsi="宋体" w:cs="宋体"/>
          <w:b/>
          <w:bCs/>
          <w:color w:val="000000" w:themeColor="text1"/>
          <w:sz w:val="32"/>
          <w:szCs w:val="32"/>
          <w:lang w:val="en-US" w:eastAsia="zh-CN"/>
          <w14:textFill>
            <w14:solidFill>
              <w14:schemeClr w14:val="tx1"/>
            </w14:solidFill>
          </w14:textFill>
        </w:rPr>
        <w:t>初试</w:t>
      </w:r>
      <w:r>
        <w:rPr>
          <w:rFonts w:hint="eastAsia" w:ascii="宋体" w:hAnsi="宋体" w:eastAsia="宋体" w:cs="宋体"/>
          <w:b/>
          <w:bCs/>
          <w:color w:val="000000" w:themeColor="text1"/>
          <w:sz w:val="32"/>
          <w:szCs w:val="32"/>
          <w14:textFill>
            <w14:solidFill>
              <w14:schemeClr w14:val="tx1"/>
            </w14:solidFill>
          </w14:textFill>
        </w:rPr>
        <w:t>自命题</w:t>
      </w:r>
      <w:r>
        <w:rPr>
          <w:rFonts w:hint="eastAsia" w:ascii="宋体" w:hAnsi="宋体" w:cs="宋体"/>
          <w:b/>
          <w:bCs/>
          <w:color w:val="000000" w:themeColor="text1"/>
          <w:sz w:val="32"/>
          <w:szCs w:val="32"/>
          <w:lang w:val="en-US" w:eastAsia="zh-CN"/>
          <w14:textFill>
            <w14:solidFill>
              <w14:schemeClr w14:val="tx1"/>
            </w14:solidFill>
          </w14:textFill>
        </w:rPr>
        <w:t>科目</w:t>
      </w:r>
      <w:r>
        <w:rPr>
          <w:rFonts w:hint="eastAsia" w:ascii="宋体" w:hAnsi="宋体" w:eastAsia="宋体" w:cs="宋体"/>
          <w:b/>
          <w:bCs/>
          <w:color w:val="000000" w:themeColor="text1"/>
          <w:sz w:val="32"/>
          <w:szCs w:val="32"/>
          <w14:textFill>
            <w14:solidFill>
              <w14:schemeClr w14:val="tx1"/>
            </w14:solidFill>
          </w14:textFill>
        </w:rPr>
        <w:t>考试大纲</w:t>
      </w:r>
      <w:r>
        <w:rPr>
          <w:rFonts w:hint="eastAsia" w:ascii="宋体" w:hAnsi="宋体" w:cs="宋体"/>
          <w:b/>
          <w:bCs/>
          <w:color w:val="FF0000"/>
          <w:sz w:val="32"/>
          <w:szCs w:val="32"/>
          <w:lang w:val="en-US" w:eastAsia="zh-CN"/>
        </w:rPr>
        <w:t xml:space="preserve"> </w:t>
      </w:r>
    </w:p>
    <w:p w14:paraId="7A7E33C8">
      <w:pPr>
        <w:rPr>
          <w:rFonts w:hint="default"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考试科目代码：[</w:t>
      </w:r>
      <w:r>
        <w:rPr>
          <w:rFonts w:hint="eastAsia" w:ascii="宋体" w:hAnsi="宋体" w:cs="宋体"/>
          <w:color w:val="000000" w:themeColor="text1"/>
          <w:sz w:val="28"/>
          <w:szCs w:val="28"/>
          <w:lang w:val="en-US" w:eastAsia="zh-CN"/>
          <w14:textFill>
            <w14:solidFill>
              <w14:schemeClr w14:val="tx1"/>
            </w14:solidFill>
          </w14:textFill>
        </w:rPr>
        <w:t>818</w:t>
      </w:r>
      <w:r>
        <w:rPr>
          <w:rFonts w:hint="eastAsia" w:ascii="宋体" w:hAnsi="宋体" w:eastAsia="宋体" w:cs="宋体"/>
          <w:color w:val="000000" w:themeColor="text1"/>
          <w:sz w:val="28"/>
          <w:szCs w:val="28"/>
          <w14:textFill>
            <w14:solidFill>
              <w14:schemeClr w14:val="tx1"/>
            </w14:solidFill>
          </w14:textFill>
        </w:rPr>
        <w:t>]     考试科目名称：</w:t>
      </w:r>
      <w:r>
        <w:rPr>
          <w:rFonts w:hint="default" w:ascii="宋体" w:hAnsi="宋体" w:eastAsia="宋体" w:cs="宋体"/>
          <w:color w:val="000000" w:themeColor="text1"/>
          <w:sz w:val="28"/>
          <w:szCs w:val="28"/>
          <w14:textFill>
            <w14:solidFill>
              <w14:schemeClr w14:val="tx1"/>
            </w14:solidFill>
          </w14:textFill>
        </w:rPr>
        <w:t>中国共产党历史</w:t>
      </w:r>
    </w:p>
    <w:p w14:paraId="4CFB5C36">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8"/>
          <w:szCs w:val="28"/>
        </w:rPr>
      </w:pPr>
      <w:r>
        <w:rPr>
          <w:rFonts w:hint="eastAsia" w:ascii="宋体" w:hAnsi="宋体" w:eastAsia="宋体" w:cs="宋体"/>
          <w:szCs w:val="21"/>
        </w:rPr>
        <w:t>﹡﹡﹡﹡﹡﹡﹡﹡﹡﹡﹡﹡﹡﹡﹡﹡﹡﹡﹡﹡﹡﹡﹡﹡﹡﹡﹡﹡﹡﹡﹡﹡﹡﹡﹡﹡﹡﹡﹡</w:t>
      </w:r>
    </w:p>
    <w:p w14:paraId="766EA5F8">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一、考试性质</w:t>
      </w:r>
    </w:p>
    <w:p w14:paraId="283FEA6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rPr>
      </w:pPr>
      <w:r>
        <w:rPr>
          <w:rFonts w:hint="eastAsia" w:ascii="宋体" w:hAnsi="宋体" w:cs="宋体"/>
          <w:sz w:val="28"/>
          <w:szCs w:val="28"/>
          <w:lang w:eastAsia="zh-CN"/>
        </w:rPr>
        <w:t>“</w:t>
      </w:r>
      <w:r>
        <w:rPr>
          <w:rFonts w:hint="default" w:ascii="宋体" w:hAnsi="宋体" w:eastAsia="宋体" w:cs="宋体"/>
          <w:color w:val="000000" w:themeColor="text1"/>
          <w:sz w:val="28"/>
          <w:szCs w:val="28"/>
          <w14:textFill>
            <w14:solidFill>
              <w14:schemeClr w14:val="tx1"/>
            </w14:solidFill>
          </w14:textFill>
        </w:rPr>
        <w:t>中国共产党历史</w:t>
      </w:r>
      <w:r>
        <w:rPr>
          <w:rFonts w:hint="eastAsia" w:ascii="宋体" w:hAnsi="宋体" w:cs="宋体"/>
          <w:sz w:val="28"/>
          <w:szCs w:val="28"/>
          <w:lang w:eastAsia="zh-CN"/>
        </w:rPr>
        <w:t>”</w:t>
      </w:r>
      <w:r>
        <w:rPr>
          <w:rFonts w:hint="eastAsia" w:ascii="宋体" w:hAnsi="宋体" w:eastAsia="宋体" w:cs="宋体"/>
          <w:sz w:val="28"/>
          <w:szCs w:val="28"/>
          <w:lang w:val="en-US" w:eastAsia="zh-CN"/>
        </w:rPr>
        <w:t>是中共党史党建学专业</w:t>
      </w:r>
      <w:r>
        <w:rPr>
          <w:rFonts w:hint="eastAsia" w:ascii="宋体" w:hAnsi="宋体" w:eastAsia="宋体" w:cs="宋体"/>
          <w:sz w:val="28"/>
          <w:szCs w:val="28"/>
          <w:lang w:eastAsia="zh-CN"/>
        </w:rPr>
        <w:t>（学术型）</w:t>
      </w:r>
      <w:r>
        <w:rPr>
          <w:rFonts w:hint="eastAsia" w:ascii="宋体" w:hAnsi="宋体" w:eastAsia="宋体" w:cs="宋体"/>
          <w:sz w:val="28"/>
          <w:szCs w:val="28"/>
        </w:rPr>
        <w:t>硕士生的入学专业考试科目之一，主要考察考生</w:t>
      </w:r>
      <w:r>
        <w:rPr>
          <w:rFonts w:hint="eastAsia" w:ascii="宋体" w:hAnsi="宋体" w:eastAsia="宋体" w:cs="宋体"/>
          <w:sz w:val="28"/>
          <w:szCs w:val="28"/>
          <w:lang w:val="en-US" w:eastAsia="zh-CN"/>
        </w:rPr>
        <w:t>对</w:t>
      </w:r>
      <w:r>
        <w:rPr>
          <w:rFonts w:hint="default" w:ascii="宋体" w:hAnsi="宋体" w:eastAsia="宋体" w:cs="宋体"/>
          <w:color w:val="000000" w:themeColor="text1"/>
          <w:sz w:val="28"/>
          <w:szCs w:val="28"/>
          <w14:textFill>
            <w14:solidFill>
              <w14:schemeClr w14:val="tx1"/>
            </w14:solidFill>
          </w14:textFill>
        </w:rPr>
        <w:t>中国共产党历史</w:t>
      </w:r>
      <w:r>
        <w:rPr>
          <w:rFonts w:hint="eastAsia" w:ascii="宋体" w:hAnsi="宋体" w:eastAsia="宋体" w:cs="宋体"/>
          <w:sz w:val="28"/>
          <w:szCs w:val="28"/>
          <w:lang w:val="en-US" w:eastAsia="zh-CN"/>
        </w:rPr>
        <w:t>的</w:t>
      </w:r>
      <w:r>
        <w:rPr>
          <w:rFonts w:hint="eastAsia" w:ascii="宋体" w:hAnsi="宋体" w:eastAsia="宋体" w:cs="宋体"/>
          <w:sz w:val="28"/>
          <w:szCs w:val="28"/>
        </w:rPr>
        <w:t>理解和掌握，</w:t>
      </w:r>
      <w:r>
        <w:rPr>
          <w:rFonts w:hint="eastAsia" w:ascii="宋体" w:hAnsi="宋体" w:eastAsia="宋体" w:cs="宋体"/>
          <w:color w:val="000000" w:themeColor="text1"/>
          <w:sz w:val="28"/>
          <w:szCs w:val="28"/>
          <w:lang w:val="en-US" w:eastAsia="zh-CN"/>
          <w14:textFill>
            <w14:solidFill>
              <w14:schemeClr w14:val="tx1"/>
            </w14:solidFill>
          </w14:textFill>
        </w:rPr>
        <w:t>对</w:t>
      </w:r>
      <w:r>
        <w:rPr>
          <w:rFonts w:hint="default" w:ascii="宋体" w:hAnsi="宋体" w:eastAsia="宋体" w:cs="宋体"/>
          <w:color w:val="000000" w:themeColor="text1"/>
          <w:sz w:val="28"/>
          <w:szCs w:val="28"/>
          <w14:textFill>
            <w14:solidFill>
              <w14:schemeClr w14:val="tx1"/>
            </w14:solidFill>
          </w14:textFill>
        </w:rPr>
        <w:t>中国共产党重要文献</w:t>
      </w:r>
      <w:r>
        <w:rPr>
          <w:rFonts w:hint="eastAsia" w:ascii="宋体" w:hAnsi="宋体" w:eastAsia="宋体" w:cs="宋体"/>
          <w:color w:val="000000" w:themeColor="text1"/>
          <w:sz w:val="28"/>
          <w:szCs w:val="28"/>
          <w:lang w:val="en-US" w:eastAsia="zh-CN"/>
          <w14:textFill>
            <w14:solidFill>
              <w14:schemeClr w14:val="tx1"/>
            </w14:solidFill>
          </w14:textFill>
        </w:rPr>
        <w:t>的研读能</w:t>
      </w:r>
      <w:r>
        <w:rPr>
          <w:rFonts w:hint="eastAsia" w:ascii="宋体" w:hAnsi="宋体" w:eastAsia="宋体" w:cs="宋体"/>
          <w:sz w:val="28"/>
          <w:szCs w:val="28"/>
          <w:lang w:val="en-US" w:eastAsia="zh-CN"/>
        </w:rPr>
        <w:t xml:space="preserve">力，以及运用马克思主义基本原理及其立场观点方法分析解决现实问题的基本素质和综合能力。 </w:t>
      </w:r>
    </w:p>
    <w:p w14:paraId="2A68450F">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二、评价目标</w:t>
      </w:r>
    </w:p>
    <w:p w14:paraId="2133D38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理解</w:t>
      </w:r>
      <w:r>
        <w:rPr>
          <w:rFonts w:hint="eastAsia" w:ascii="宋体" w:hAnsi="宋体" w:cs="宋体"/>
          <w:sz w:val="28"/>
          <w:szCs w:val="28"/>
          <w:lang w:eastAsia="zh-CN"/>
        </w:rPr>
        <w:t>、</w:t>
      </w:r>
      <w:r>
        <w:rPr>
          <w:rFonts w:hint="eastAsia" w:ascii="宋体" w:hAnsi="宋体" w:cs="宋体"/>
          <w:sz w:val="28"/>
          <w:szCs w:val="28"/>
          <w:lang w:val="en-US" w:eastAsia="zh-CN"/>
        </w:rPr>
        <w:t>掌握</w:t>
      </w:r>
      <w:r>
        <w:rPr>
          <w:rFonts w:hint="default" w:ascii="宋体" w:hAnsi="宋体" w:eastAsia="宋体" w:cs="宋体"/>
          <w:color w:val="000000" w:themeColor="text1"/>
          <w:sz w:val="28"/>
          <w:szCs w:val="28"/>
          <w14:textFill>
            <w14:solidFill>
              <w14:schemeClr w14:val="tx1"/>
            </w14:solidFill>
          </w14:textFill>
        </w:rPr>
        <w:t>中国共产党历史</w:t>
      </w:r>
      <w:r>
        <w:rPr>
          <w:rFonts w:hint="eastAsia" w:ascii="宋体" w:hAnsi="宋体" w:cs="宋体"/>
          <w:color w:val="000000" w:themeColor="text1"/>
          <w:sz w:val="28"/>
          <w:szCs w:val="28"/>
          <w:lang w:val="en-US" w:eastAsia="zh-CN"/>
          <w14:textFill>
            <w14:solidFill>
              <w14:schemeClr w14:val="tx1"/>
            </w14:solidFill>
          </w14:textFill>
        </w:rPr>
        <w:t>基础知识</w:t>
      </w:r>
      <w:r>
        <w:rPr>
          <w:rFonts w:hint="eastAsia" w:ascii="宋体" w:hAnsi="宋体" w:eastAsia="宋体" w:cs="宋体"/>
          <w:sz w:val="28"/>
          <w:szCs w:val="28"/>
          <w:lang w:eastAsia="zh-CN"/>
        </w:rPr>
        <w:t>；</w:t>
      </w:r>
      <w:r>
        <w:rPr>
          <w:rFonts w:hint="eastAsia" w:ascii="宋体" w:hAnsi="宋体" w:eastAsia="宋体" w:cs="宋体"/>
          <w:sz w:val="28"/>
          <w:szCs w:val="28"/>
        </w:rPr>
        <w:t>掌握</w:t>
      </w:r>
      <w:r>
        <w:rPr>
          <w:rFonts w:hint="default" w:ascii="宋体" w:hAnsi="宋体" w:eastAsia="宋体" w:cs="宋体"/>
          <w:color w:val="000000" w:themeColor="text1"/>
          <w:sz w:val="28"/>
          <w:szCs w:val="28"/>
          <w14:textFill>
            <w14:solidFill>
              <w14:schemeClr w14:val="tx1"/>
            </w14:solidFill>
          </w14:textFill>
        </w:rPr>
        <w:t>中国共产党重要文献</w:t>
      </w:r>
      <w:r>
        <w:rPr>
          <w:rFonts w:hint="eastAsia" w:ascii="宋体" w:hAnsi="宋体" w:eastAsia="宋体" w:cs="宋体"/>
          <w:sz w:val="28"/>
          <w:szCs w:val="28"/>
        </w:rPr>
        <w:t>的核心观点</w:t>
      </w:r>
      <w:r>
        <w:rPr>
          <w:rFonts w:hint="eastAsia" w:ascii="宋体" w:hAnsi="宋体" w:eastAsia="宋体" w:cs="宋体"/>
          <w:sz w:val="28"/>
          <w:szCs w:val="28"/>
          <w:lang w:eastAsia="zh-CN"/>
        </w:rPr>
        <w:t>；</w:t>
      </w:r>
      <w:r>
        <w:rPr>
          <w:rFonts w:hint="eastAsia" w:ascii="宋体" w:hAnsi="宋体" w:eastAsia="宋体" w:cs="宋体"/>
          <w:sz w:val="28"/>
          <w:szCs w:val="28"/>
        </w:rPr>
        <w:t>运用马克思主义的基本原理和方法来分析</w:t>
      </w:r>
      <w:r>
        <w:rPr>
          <w:rFonts w:hint="eastAsia" w:ascii="宋体" w:hAnsi="宋体" w:cs="宋体"/>
          <w:sz w:val="28"/>
          <w:szCs w:val="28"/>
          <w:lang w:val="en-US" w:eastAsia="zh-CN"/>
        </w:rPr>
        <w:t>历史与</w:t>
      </w:r>
      <w:r>
        <w:rPr>
          <w:rFonts w:hint="eastAsia" w:ascii="宋体" w:hAnsi="宋体" w:eastAsia="宋体" w:cs="宋体"/>
          <w:sz w:val="28"/>
          <w:szCs w:val="28"/>
        </w:rPr>
        <w:t>现实问题。</w:t>
      </w:r>
    </w:p>
    <w:p w14:paraId="50FF949D">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三、考试范围</w:t>
      </w:r>
    </w:p>
    <w:p w14:paraId="487822E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cs="宋体"/>
          <w:color w:val="000000" w:themeColor="text1"/>
          <w:sz w:val="28"/>
          <w:szCs w:val="28"/>
          <w:lang w:val="en-US" w:eastAsia="zh-CN"/>
          <w14:textFill>
            <w14:solidFill>
              <w14:schemeClr w14:val="tx1"/>
            </w14:solidFill>
          </w14:textFill>
        </w:rPr>
      </w:pPr>
      <w:r>
        <w:rPr>
          <w:rFonts w:hint="eastAsia" w:ascii="宋体" w:hAnsi="宋体" w:cs="宋体"/>
          <w:color w:val="000000" w:themeColor="text1"/>
          <w:sz w:val="28"/>
          <w:szCs w:val="28"/>
          <w:lang w:val="en-US" w:eastAsia="zh-CN"/>
          <w14:textFill>
            <w14:solidFill>
              <w14:schemeClr w14:val="tx1"/>
            </w14:solidFill>
          </w14:textFill>
        </w:rPr>
        <w:t>中国共产党的创建和大革命，土地革命战争，抗日战争，解放战争，中华人民共和国的成立和社会主义制度的建立，全面建设社会主义，改革开放与中国特色社会主义建设，新时代中国特色社会主义建设，中国共产党建设史。</w:t>
      </w:r>
    </w:p>
    <w:p w14:paraId="518C540B">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四、考试形式和试卷结构</w:t>
      </w:r>
    </w:p>
    <w:p w14:paraId="06D672F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考试形式为闭卷笔试，考试时间为180分钟。试卷满分为150分，主要题型包括</w:t>
      </w:r>
      <w:r>
        <w:rPr>
          <w:rFonts w:hint="eastAsia" w:ascii="宋体" w:hAnsi="宋体" w:eastAsia="宋体" w:cs="宋体"/>
          <w:sz w:val="28"/>
          <w:szCs w:val="28"/>
          <w:lang w:val="en-US" w:eastAsia="zh-CN"/>
        </w:rPr>
        <w:t>但不限于</w:t>
      </w:r>
      <w:r>
        <w:rPr>
          <w:rFonts w:hint="eastAsia" w:ascii="宋体" w:hAnsi="宋体" w:eastAsia="宋体" w:cs="宋体"/>
          <w:sz w:val="28"/>
          <w:szCs w:val="28"/>
        </w:rPr>
        <w:t>简答题、论述题。</w:t>
      </w:r>
    </w:p>
    <w:p w14:paraId="38FE4102">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、主要参考书</w:t>
      </w:r>
      <w:r>
        <w:rPr>
          <w:rFonts w:hint="eastAsia" w:ascii="宋体" w:hAnsi="宋体" w:eastAsia="宋体" w:cs="宋体"/>
          <w:b/>
          <w:bCs/>
          <w:sz w:val="28"/>
          <w:szCs w:val="28"/>
          <w:lang w:eastAsia="zh-CN"/>
        </w:rPr>
        <w:t>目</w:t>
      </w:r>
    </w:p>
    <w:p w14:paraId="213F211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中共中央党史和文献研究院：《中国共产党的一百年》，中共党史出版社，2022</w:t>
      </w:r>
      <w:r>
        <w:rPr>
          <w:rFonts w:hint="eastAsia" w:ascii="宋体" w:hAnsi="宋体" w:cs="宋体"/>
          <w:sz w:val="28"/>
          <w:szCs w:val="28"/>
          <w:lang w:val="en-US" w:eastAsia="zh-CN"/>
        </w:rPr>
        <w:t>年</w:t>
      </w:r>
      <w:r>
        <w:rPr>
          <w:rFonts w:hint="eastAsia" w:ascii="宋体" w:hAnsi="宋体" w:eastAsia="宋体" w:cs="宋体"/>
          <w:sz w:val="28"/>
          <w:szCs w:val="28"/>
        </w:rPr>
        <w:t>。</w:t>
      </w:r>
    </w:p>
    <w:p w14:paraId="178B17A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2.中共中央党史研究室著：《中国共产党历史》第一卷、第二卷，北京：中共党史出版社，2011。</w:t>
      </w:r>
    </w:p>
    <w:p w14:paraId="71C06E7E">
      <w:pPr>
        <w:keepNext w:val="0"/>
        <w:keepLines w:val="0"/>
        <w:pageBreakBefore w:val="0"/>
        <w:widowControl w:val="0"/>
        <w:kinsoku/>
        <w:wordWrap/>
        <w:overflowPunct/>
        <w:topLinePunct w:val="0"/>
        <w:autoSpaceDE/>
        <w:autoSpaceDN/>
        <w:bidi w:val="0"/>
        <w:adjustRightInd/>
        <w:snapToGrid/>
        <w:ind w:firstLine="360" w:firstLineChars="200"/>
        <w:textAlignment w:val="auto"/>
        <w:rPr>
          <w:rFonts w:ascii="Verdana" w:hAnsi="Verdana" w:cs="宋体"/>
          <w:kern w:val="0"/>
          <w:sz w:val="18"/>
          <w:szCs w:val="18"/>
        </w:rPr>
      </w:pPr>
    </w:p>
    <w:p w14:paraId="4B13861A">
      <w:pPr>
        <w:widowControl/>
        <w:spacing w:before="100" w:beforeAutospacing="1" w:after="100" w:afterAutospacing="1"/>
        <w:jc w:val="left"/>
        <w:rPr>
          <w:rFonts w:ascii="Verdana" w:hAnsi="Verdana" w:cs="宋体"/>
          <w:kern w:val="0"/>
          <w:sz w:val="18"/>
          <w:szCs w:val="18"/>
        </w:rPr>
      </w:pPr>
    </w:p>
    <w:p w14:paraId="774E3357">
      <w:pPr>
        <w:widowControl/>
        <w:spacing w:before="100" w:beforeAutospacing="1" w:after="100" w:afterAutospacing="1"/>
        <w:jc w:val="left"/>
        <w:rPr>
          <w:rFonts w:ascii="Verdana" w:hAnsi="Verdana" w:cs="宋体"/>
          <w:kern w:val="0"/>
          <w:sz w:val="18"/>
          <w:szCs w:val="18"/>
        </w:rPr>
      </w:pPr>
    </w:p>
    <w:p w14:paraId="3021DBBE">
      <w:pPr>
        <w:widowControl/>
        <w:spacing w:before="100" w:beforeAutospacing="1" w:after="100" w:afterAutospacing="1"/>
        <w:jc w:val="left"/>
        <w:rPr>
          <w:rFonts w:ascii="Verdana" w:hAnsi="Verdana" w:cs="宋体"/>
          <w:kern w:val="0"/>
          <w:sz w:val="18"/>
          <w:szCs w:val="18"/>
        </w:rPr>
      </w:pPr>
    </w:p>
    <w:p w14:paraId="46CDB905">
      <w:pPr>
        <w:widowControl/>
        <w:spacing w:before="100" w:beforeAutospacing="1" w:after="100" w:afterAutospacing="1"/>
        <w:jc w:val="left"/>
        <w:rPr>
          <w:rFonts w:ascii="Verdana" w:hAnsi="Verdana" w:cs="宋体"/>
          <w:kern w:val="0"/>
          <w:sz w:val="18"/>
          <w:szCs w:val="18"/>
        </w:rPr>
      </w:pPr>
    </w:p>
    <w:p w14:paraId="3E685FAE">
      <w:pPr>
        <w:widowControl/>
        <w:spacing w:before="100" w:beforeAutospacing="1" w:after="100" w:afterAutospacing="1"/>
        <w:jc w:val="left"/>
        <w:rPr>
          <w:rFonts w:ascii="Verdana" w:hAnsi="Verdana" w:cs="宋体"/>
          <w:kern w:val="0"/>
          <w:sz w:val="18"/>
          <w:szCs w:val="18"/>
        </w:rPr>
      </w:pPr>
    </w:p>
    <w:p w14:paraId="15CF69FA">
      <w:pPr>
        <w:widowControl/>
        <w:spacing w:before="100" w:beforeAutospacing="1" w:after="100" w:afterAutospacing="1"/>
        <w:jc w:val="left"/>
        <w:rPr>
          <w:rFonts w:ascii="Verdana" w:hAnsi="Verdana" w:cs="宋体"/>
          <w:kern w:val="0"/>
          <w:sz w:val="18"/>
          <w:szCs w:val="18"/>
        </w:rPr>
      </w:pPr>
    </w:p>
    <w:p w14:paraId="5A7253DF">
      <w:pPr>
        <w:widowControl/>
        <w:spacing w:before="100" w:beforeAutospacing="1" w:after="100" w:afterAutospacing="1"/>
        <w:jc w:val="left"/>
        <w:rPr>
          <w:rFonts w:ascii="Verdana" w:hAnsi="Verdana" w:cs="宋体"/>
          <w:kern w:val="0"/>
          <w:sz w:val="18"/>
          <w:szCs w:val="18"/>
        </w:rPr>
      </w:pPr>
    </w:p>
    <w:p w14:paraId="325625CA">
      <w:pPr>
        <w:widowControl/>
        <w:spacing w:before="100" w:beforeAutospacing="1" w:after="100" w:afterAutospacing="1"/>
        <w:jc w:val="left"/>
        <w:rPr>
          <w:rFonts w:ascii="Verdana" w:hAnsi="Verdana" w:cs="宋体"/>
          <w:kern w:val="0"/>
          <w:sz w:val="18"/>
          <w:szCs w:val="18"/>
        </w:rPr>
      </w:pPr>
    </w:p>
    <w:p w14:paraId="58BD6614">
      <w:pPr>
        <w:widowControl/>
        <w:spacing w:before="100" w:beforeAutospacing="1" w:after="100" w:afterAutospacing="1"/>
        <w:jc w:val="left"/>
        <w:rPr>
          <w:rFonts w:ascii="Verdana" w:hAnsi="Verdana" w:cs="宋体"/>
          <w:kern w:val="0"/>
          <w:sz w:val="18"/>
          <w:szCs w:val="18"/>
        </w:rPr>
      </w:pPr>
    </w:p>
    <w:p w14:paraId="073033A6">
      <w:pPr>
        <w:widowControl/>
        <w:spacing w:before="100" w:beforeAutospacing="1" w:after="100" w:afterAutospacing="1"/>
        <w:jc w:val="left"/>
        <w:rPr>
          <w:rFonts w:ascii="Verdana" w:hAnsi="Verdana" w:cs="宋体"/>
          <w:kern w:val="0"/>
          <w:sz w:val="18"/>
          <w:szCs w:val="18"/>
        </w:rPr>
      </w:pPr>
    </w:p>
    <w:p w14:paraId="3E4FFF23">
      <w:pPr>
        <w:widowControl/>
        <w:spacing w:before="100" w:beforeAutospacing="1" w:after="100" w:afterAutospacing="1"/>
        <w:jc w:val="left"/>
        <w:rPr>
          <w:rFonts w:hint="eastAsia" w:ascii="Verdana" w:hAnsi="Verdana" w:eastAsia="宋体" w:cs="宋体"/>
          <w:kern w:val="0"/>
          <w:sz w:val="18"/>
          <w:szCs w:val="18"/>
          <w:lang w:eastAsia="zh-CN"/>
        </w:rPr>
      </w:pPr>
      <w:r>
        <w:rPr>
          <w:rFonts w:hint="eastAsia" w:ascii="Verdana" w:hAnsi="Verdana" w:cs="宋体"/>
          <w:kern w:val="0"/>
          <w:sz w:val="18"/>
          <w:szCs w:val="18"/>
          <w:lang w:val="en-US" w:eastAsia="zh-CN"/>
        </w:rPr>
        <w:t xml:space="preserve"> </w:t>
      </w:r>
    </w:p>
    <w:p w14:paraId="3563E002"/>
    <w:p w14:paraId="0CDCAE7F"/>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F27A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D97912">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D97912">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00618D6"/>
    <w:rsid w:val="000004FA"/>
    <w:rsid w:val="000618D6"/>
    <w:rsid w:val="000706BA"/>
    <w:rsid w:val="00270FE2"/>
    <w:rsid w:val="00330E58"/>
    <w:rsid w:val="0037423B"/>
    <w:rsid w:val="00637B77"/>
    <w:rsid w:val="007E44BE"/>
    <w:rsid w:val="008A7612"/>
    <w:rsid w:val="009418E3"/>
    <w:rsid w:val="009764CF"/>
    <w:rsid w:val="009E5A96"/>
    <w:rsid w:val="00A17AA7"/>
    <w:rsid w:val="02FA162C"/>
    <w:rsid w:val="048660E0"/>
    <w:rsid w:val="05A84572"/>
    <w:rsid w:val="05FB61AD"/>
    <w:rsid w:val="07A46ED5"/>
    <w:rsid w:val="089452B8"/>
    <w:rsid w:val="0B441F0D"/>
    <w:rsid w:val="0E8A6EB9"/>
    <w:rsid w:val="199B6470"/>
    <w:rsid w:val="1D265AB4"/>
    <w:rsid w:val="28542118"/>
    <w:rsid w:val="2A7B0F81"/>
    <w:rsid w:val="2DC84F02"/>
    <w:rsid w:val="2DF33D2D"/>
    <w:rsid w:val="354F7838"/>
    <w:rsid w:val="48221986"/>
    <w:rsid w:val="523F66C4"/>
    <w:rsid w:val="552058CB"/>
    <w:rsid w:val="5BE755A7"/>
    <w:rsid w:val="5C9A5B38"/>
    <w:rsid w:val="5D1029BA"/>
    <w:rsid w:val="60BB6985"/>
    <w:rsid w:val="6187533B"/>
    <w:rsid w:val="62BE3C92"/>
    <w:rsid w:val="6B1D4947"/>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Emphasis"/>
    <w:basedOn w:val="5"/>
    <w:qFormat/>
    <w:uiPriority w:val="2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2</Pages>
  <Words>531</Words>
  <Characters>550</Characters>
  <Lines>11</Lines>
  <Paragraphs>3</Paragraphs>
  <TotalTime>2</TotalTime>
  <ScaleCrop>false</ScaleCrop>
  <LinksUpToDate>false</LinksUpToDate>
  <CharactersWithSpaces>558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玢大街</cp:lastModifiedBy>
  <cp:lastPrinted>2023-06-29T08:03:00Z</cp:lastPrinted>
  <dcterms:modified xsi:type="dcterms:W3CDTF">2025-09-30T02:15:43Z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FE8D223DD7FF4245A568CA40683B3A4F_13</vt:lpwstr>
  </property>
  <property fmtid="{D5CDD505-2E9C-101B-9397-08002B2CF9AE}" pid="4" name="KSOTemplateDocerSaveRecord">
    <vt:lpwstr>eyJoZGlkIjoiYjE1NTU3MDMxMjBmMzIzYzA0ZWJkOTYzY2E4ZmUzNDYiLCJ1c2VySWQiOiI2MjM0MzQyNTcifQ==</vt:lpwstr>
  </property>
</Properties>
</file>