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D7433">
      <w:pPr>
        <w:spacing w:line="360" w:lineRule="auto"/>
        <w:jc w:val="center"/>
        <w:rPr>
          <w:rFonts w:hint="eastAsia" w:ascii="宋体" w:hAnsi="宋体" w:cs="宋体"/>
          <w:b/>
          <w:bCs/>
          <w:color w:val="000000" w:themeColor="text1"/>
          <w:sz w:val="32"/>
          <w:szCs w:val="32"/>
          <w:lang w:val="en-US" w:eastAsia="zh-CN"/>
          <w14:textFill>
            <w14:solidFill>
              <w14:schemeClr w14:val="tx1"/>
            </w14:solidFill>
          </w14:textFill>
        </w:rPr>
      </w:pPr>
      <w:bookmarkStart w:id="0" w:name="_GoBack"/>
      <w:bookmarkEnd w:id="0"/>
      <w:r>
        <w:rPr>
          <w:rFonts w:hint="eastAsia" w:ascii="宋体" w:hAnsi="宋体" w:eastAsia="宋体" w:cs="宋体"/>
          <w:b/>
          <w:bCs/>
          <w:color w:val="000000" w:themeColor="text1"/>
          <w:sz w:val="32"/>
          <w:szCs w:val="32"/>
          <w:lang w:eastAsia="zh-CN"/>
          <w14:textFill>
            <w14:solidFill>
              <w14:schemeClr w14:val="tx1"/>
            </w14:solidFill>
          </w14:textFill>
        </w:rPr>
        <w:t>海</w:t>
      </w:r>
      <w:r>
        <w:rPr>
          <w:rFonts w:hint="eastAsia" w:ascii="宋体" w:hAnsi="宋体" w:eastAsia="宋体" w:cs="宋体"/>
          <w:b/>
          <w:bCs/>
          <w:color w:val="000000" w:themeColor="text1"/>
          <w:sz w:val="32"/>
          <w:szCs w:val="32"/>
          <w14:textFill>
            <w14:solidFill>
              <w14:schemeClr w14:val="tx1"/>
            </w14:solidFill>
          </w14:textFill>
        </w:rPr>
        <w:t>南师范大学</w:t>
      </w:r>
      <w:r>
        <w:rPr>
          <w:rFonts w:hint="eastAsia" w:ascii="宋体" w:hAnsi="宋体" w:cs="宋体"/>
          <w:b/>
          <w:bCs/>
          <w:color w:val="000000" w:themeColor="text1"/>
          <w:sz w:val="32"/>
          <w:szCs w:val="32"/>
          <w:lang w:val="en-US" w:eastAsia="zh-CN"/>
          <w14:textFill>
            <w14:solidFill>
              <w14:schemeClr w14:val="tx1"/>
            </w14:solidFill>
          </w14:textFill>
        </w:rPr>
        <w:t>2026年</w:t>
      </w:r>
      <w:r>
        <w:rPr>
          <w:rFonts w:hint="eastAsia" w:ascii="宋体" w:hAnsi="宋体" w:eastAsia="宋体" w:cs="宋体"/>
          <w:b/>
          <w:bCs/>
          <w:color w:val="000000" w:themeColor="text1"/>
          <w:sz w:val="32"/>
          <w:szCs w:val="32"/>
          <w:lang w:eastAsia="zh-CN"/>
          <w14:textFill>
            <w14:solidFill>
              <w14:schemeClr w14:val="tx1"/>
            </w14:solidFill>
          </w14:textFill>
        </w:rPr>
        <w:t>全国</w:t>
      </w:r>
      <w:r>
        <w:rPr>
          <w:rFonts w:hint="eastAsia" w:ascii="宋体" w:hAnsi="宋体" w:eastAsia="宋体" w:cs="宋体"/>
          <w:b/>
          <w:bCs/>
          <w:color w:val="000000" w:themeColor="text1"/>
          <w:sz w:val="32"/>
          <w:szCs w:val="32"/>
          <w14:textFill>
            <w14:solidFill>
              <w14:schemeClr w14:val="tx1"/>
            </w14:solidFill>
          </w14:textFill>
        </w:rPr>
        <w:t>硕士研究生</w:t>
      </w:r>
      <w:r>
        <w:rPr>
          <w:rFonts w:hint="eastAsia" w:ascii="宋体" w:hAnsi="宋体" w:eastAsia="宋体" w:cs="宋体"/>
          <w:b/>
          <w:bCs/>
          <w:color w:val="000000" w:themeColor="text1"/>
          <w:sz w:val="32"/>
          <w:szCs w:val="32"/>
          <w:lang w:eastAsia="zh-CN"/>
          <w14:textFill>
            <w14:solidFill>
              <w14:schemeClr w14:val="tx1"/>
            </w14:solidFill>
          </w14:textFill>
        </w:rPr>
        <w:t>招生</w:t>
      </w:r>
      <w:r>
        <w:rPr>
          <w:rFonts w:hint="eastAsia" w:ascii="宋体" w:hAnsi="宋体" w:cs="宋体"/>
          <w:b/>
          <w:bCs/>
          <w:color w:val="000000" w:themeColor="text1"/>
          <w:sz w:val="32"/>
          <w:szCs w:val="32"/>
          <w:lang w:val="en-US" w:eastAsia="zh-CN"/>
          <w14:textFill>
            <w14:solidFill>
              <w14:schemeClr w14:val="tx1"/>
            </w14:solidFill>
          </w14:textFill>
        </w:rPr>
        <w:t>考试</w:t>
      </w:r>
    </w:p>
    <w:p w14:paraId="779F52F5">
      <w:pPr>
        <w:spacing w:line="360" w:lineRule="auto"/>
        <w:jc w:val="center"/>
        <w:rPr>
          <w:rFonts w:hint="eastAsia" w:ascii="宋体" w:hAnsi="宋体" w:cs="宋体"/>
          <w:b/>
          <w:bCs/>
          <w:color w:val="FF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初试</w:t>
      </w:r>
      <w:r>
        <w:rPr>
          <w:rFonts w:hint="eastAsia" w:ascii="宋体" w:hAnsi="宋体" w:eastAsia="宋体" w:cs="宋体"/>
          <w:b/>
          <w:bCs/>
          <w:color w:val="000000" w:themeColor="text1"/>
          <w:sz w:val="32"/>
          <w:szCs w:val="32"/>
          <w14:textFill>
            <w14:solidFill>
              <w14:schemeClr w14:val="tx1"/>
            </w14:solidFill>
          </w14:textFill>
        </w:rPr>
        <w:t>自命题</w:t>
      </w:r>
      <w:r>
        <w:rPr>
          <w:rFonts w:hint="eastAsia" w:ascii="宋体" w:hAnsi="宋体" w:cs="宋体"/>
          <w:b/>
          <w:bCs/>
          <w:color w:val="000000" w:themeColor="text1"/>
          <w:sz w:val="32"/>
          <w:szCs w:val="32"/>
          <w:lang w:val="en-US" w:eastAsia="zh-CN"/>
          <w14:textFill>
            <w14:solidFill>
              <w14:schemeClr w14:val="tx1"/>
            </w14:solidFill>
          </w14:textFill>
        </w:rPr>
        <w:t>科目</w:t>
      </w:r>
      <w:r>
        <w:rPr>
          <w:rFonts w:hint="eastAsia" w:ascii="宋体" w:hAnsi="宋体" w:eastAsia="宋体" w:cs="宋体"/>
          <w:b/>
          <w:bCs/>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7C42F7C1">
      <w:pPr>
        <w:spacing w:line="360" w:lineRule="auto"/>
        <w:jc w:val="center"/>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宋体" w:hAnsi="宋体" w:eastAsia="宋体" w:cs="宋体"/>
          <w:color w:val="000000" w:themeColor="text1"/>
          <w:sz w:val="28"/>
          <w:szCs w:val="28"/>
          <w:lang w:val="en-US" w:eastAsia="zh-CN"/>
          <w14:textFill>
            <w14:solidFill>
              <w14:schemeClr w14:val="tx1"/>
            </w14:solidFill>
          </w14:textFill>
        </w:rPr>
        <w:t>6</w:t>
      </w:r>
      <w:r>
        <w:rPr>
          <w:rFonts w:hint="eastAsia" w:ascii="宋体" w:hAnsi="宋体" w:cs="宋体"/>
          <w:color w:val="000000" w:themeColor="text1"/>
          <w:sz w:val="28"/>
          <w:szCs w:val="28"/>
          <w:lang w:val="en-US" w:eastAsia="zh-CN"/>
          <w14:textFill>
            <w14:solidFill>
              <w14:schemeClr w14:val="tx1"/>
            </w14:solidFill>
          </w14:textFill>
        </w:rPr>
        <w:t>11</w:t>
      </w:r>
      <w:r>
        <w:rPr>
          <w:rFonts w:hint="eastAsia" w:ascii="宋体" w:hAnsi="宋体" w:eastAsia="宋体" w:cs="宋体"/>
          <w:color w:val="000000" w:themeColor="text1"/>
          <w:sz w:val="28"/>
          <w:szCs w:val="28"/>
          <w14:textFill>
            <w14:solidFill>
              <w14:schemeClr w14:val="tx1"/>
            </w14:solidFill>
          </w14:textFill>
        </w:rPr>
        <w:t>]     考试科目名称：马克思主义基本原理与经典著作</w:t>
      </w:r>
      <w:r>
        <w:rPr>
          <w:rFonts w:hint="eastAsia" w:ascii="宋体" w:hAnsi="宋体" w:cs="宋体"/>
          <w:color w:val="000000" w:themeColor="text1"/>
          <w:kern w:val="0"/>
          <w:sz w:val="28"/>
          <w:szCs w:val="28"/>
          <w:lang w:val="en-US" w:eastAsia="zh-CN" w:bidi="hi-IN"/>
          <w14:textFill>
            <w14:solidFill>
              <w14:schemeClr w14:val="tx1"/>
            </w14:solidFill>
          </w14:textFill>
        </w:rPr>
        <w:t xml:space="preserve"> </w:t>
      </w:r>
    </w:p>
    <w:p w14:paraId="7007D3C8">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15FAA5B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一、考试性质</w:t>
      </w:r>
    </w:p>
    <w:p w14:paraId="301085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rPr>
      </w:pPr>
      <w:r>
        <w:rPr>
          <w:rFonts w:hint="eastAsia" w:ascii="宋体" w:hAnsi="宋体" w:cs="宋体"/>
          <w:sz w:val="28"/>
          <w:szCs w:val="28"/>
          <w:lang w:eastAsia="zh-CN"/>
        </w:rPr>
        <w:t>“</w:t>
      </w:r>
      <w:r>
        <w:rPr>
          <w:rFonts w:hint="eastAsia" w:ascii="宋体" w:hAnsi="宋体" w:eastAsia="宋体" w:cs="宋体"/>
          <w:sz w:val="28"/>
          <w:szCs w:val="28"/>
        </w:rPr>
        <w:t>马克思主义基本原理与经典著作</w:t>
      </w:r>
      <w:r>
        <w:rPr>
          <w:rFonts w:hint="eastAsia" w:ascii="宋体" w:hAnsi="宋体" w:cs="宋体"/>
          <w:sz w:val="28"/>
          <w:szCs w:val="28"/>
          <w:lang w:eastAsia="zh-CN"/>
        </w:rPr>
        <w:t>”</w:t>
      </w:r>
      <w:r>
        <w:rPr>
          <w:rFonts w:hint="eastAsia" w:ascii="宋体" w:hAnsi="宋体" w:eastAsia="宋体" w:cs="宋体"/>
          <w:sz w:val="28"/>
          <w:szCs w:val="28"/>
        </w:rPr>
        <w:t>是</w:t>
      </w:r>
      <w:r>
        <w:rPr>
          <w:rFonts w:hint="eastAsia" w:ascii="宋体" w:hAnsi="宋体" w:eastAsia="宋体" w:cs="宋体"/>
          <w:sz w:val="28"/>
          <w:szCs w:val="28"/>
          <w:lang w:val="en-US" w:eastAsia="zh-CN"/>
        </w:rPr>
        <w:t>马克思主义理论专业</w:t>
      </w:r>
      <w:r>
        <w:rPr>
          <w:rFonts w:hint="eastAsia" w:ascii="宋体" w:hAnsi="宋体" w:eastAsia="宋体" w:cs="宋体"/>
          <w:sz w:val="28"/>
          <w:szCs w:val="28"/>
          <w:lang w:eastAsia="zh-CN"/>
        </w:rPr>
        <w:t>（学术型）</w:t>
      </w:r>
      <w:r>
        <w:rPr>
          <w:rFonts w:hint="eastAsia" w:ascii="宋体" w:hAnsi="宋体" w:eastAsia="宋体" w:cs="宋体"/>
          <w:sz w:val="28"/>
          <w:szCs w:val="28"/>
        </w:rPr>
        <w:t>硕士生的入学专业考试科目之一，主要考察考生</w:t>
      </w:r>
      <w:r>
        <w:rPr>
          <w:rFonts w:hint="eastAsia" w:ascii="宋体" w:hAnsi="宋体" w:eastAsia="宋体" w:cs="宋体"/>
          <w:sz w:val="28"/>
          <w:szCs w:val="28"/>
          <w:lang w:val="en-US" w:eastAsia="zh-CN"/>
        </w:rPr>
        <w:t>对马克思主义基本原理及其立场观点方法的</w:t>
      </w:r>
      <w:r>
        <w:rPr>
          <w:rFonts w:hint="eastAsia" w:ascii="宋体" w:hAnsi="宋体" w:eastAsia="宋体" w:cs="宋体"/>
          <w:sz w:val="28"/>
          <w:szCs w:val="28"/>
        </w:rPr>
        <w:t>理解和掌握，</w:t>
      </w:r>
      <w:r>
        <w:rPr>
          <w:rFonts w:hint="eastAsia" w:ascii="宋体" w:hAnsi="宋体" w:eastAsia="宋体" w:cs="宋体"/>
          <w:sz w:val="28"/>
          <w:szCs w:val="28"/>
          <w:lang w:val="en-US" w:eastAsia="zh-CN"/>
        </w:rPr>
        <w:t xml:space="preserve">对马克思主义经典著作的研读能力，以及运用马克思主义基本原理及其立场观点方法分析解决现实问题的基本素质和综合能力。 </w:t>
      </w:r>
    </w:p>
    <w:p w14:paraId="3C052F12">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25C3B6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理解马克思主义基本原理的基本概念</w:t>
      </w:r>
      <w:r>
        <w:rPr>
          <w:rFonts w:hint="eastAsia" w:ascii="宋体" w:hAnsi="宋体" w:eastAsia="宋体" w:cs="宋体"/>
          <w:sz w:val="28"/>
          <w:szCs w:val="28"/>
          <w:lang w:eastAsia="zh-CN"/>
        </w:rPr>
        <w:t>；</w:t>
      </w:r>
      <w:r>
        <w:rPr>
          <w:rFonts w:hint="eastAsia" w:ascii="宋体" w:hAnsi="宋体" w:eastAsia="宋体" w:cs="宋体"/>
          <w:sz w:val="28"/>
          <w:szCs w:val="28"/>
        </w:rPr>
        <w:t>掌握马克思主义经典著作的核心观点</w:t>
      </w:r>
      <w:r>
        <w:rPr>
          <w:rFonts w:hint="eastAsia" w:ascii="宋体" w:hAnsi="宋体" w:eastAsia="宋体" w:cs="宋体"/>
          <w:sz w:val="28"/>
          <w:szCs w:val="28"/>
          <w:lang w:eastAsia="zh-CN"/>
        </w:rPr>
        <w:t>；</w:t>
      </w:r>
      <w:r>
        <w:rPr>
          <w:rFonts w:hint="eastAsia" w:ascii="宋体" w:hAnsi="宋体" w:eastAsia="宋体" w:cs="宋体"/>
          <w:sz w:val="28"/>
          <w:szCs w:val="28"/>
        </w:rPr>
        <w:t>运用马克思主义的基本原理和方法来分析现实问题。</w:t>
      </w:r>
    </w:p>
    <w:p w14:paraId="7B8BE20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7134C3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（一）导论</w:t>
      </w:r>
    </w:p>
    <w:p w14:paraId="5A20A7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什么是马克思主义</w:t>
      </w:r>
    </w:p>
    <w:p w14:paraId="459734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马克思主义的创立与发展</w:t>
      </w:r>
    </w:p>
    <w:p w14:paraId="7ED3EA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马克思主义的</w:t>
      </w:r>
      <w:r>
        <w:rPr>
          <w:rFonts w:hint="eastAsia" w:ascii="宋体" w:hAnsi="宋体" w:eastAsia="宋体" w:cs="宋体"/>
          <w:sz w:val="28"/>
          <w:szCs w:val="28"/>
          <w:lang w:val="en-US" w:eastAsia="zh-CN"/>
        </w:rPr>
        <w:t>基本</w:t>
      </w:r>
      <w:r>
        <w:rPr>
          <w:rFonts w:hint="eastAsia" w:ascii="宋体" w:hAnsi="宋体" w:eastAsia="宋体" w:cs="宋体"/>
          <w:sz w:val="28"/>
          <w:szCs w:val="28"/>
        </w:rPr>
        <w:t>特征</w:t>
      </w:r>
    </w:p>
    <w:p w14:paraId="2EAC6A8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马克思主义的当代价值</w:t>
      </w:r>
    </w:p>
    <w:p w14:paraId="73D770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自觉学习和运用马克思主义</w:t>
      </w:r>
    </w:p>
    <w:p w14:paraId="21DE03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（二）世界的物质性及发展规律</w:t>
      </w:r>
    </w:p>
    <w:p w14:paraId="50C652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1.世界</w:t>
      </w:r>
      <w:r>
        <w:rPr>
          <w:rFonts w:hint="eastAsia" w:ascii="宋体" w:hAnsi="宋体" w:eastAsia="宋体" w:cs="宋体"/>
          <w:sz w:val="28"/>
          <w:szCs w:val="28"/>
          <w:lang w:val="en-US" w:eastAsia="zh-CN"/>
        </w:rPr>
        <w:t>的</w:t>
      </w:r>
      <w:r>
        <w:rPr>
          <w:rFonts w:hint="eastAsia" w:ascii="宋体" w:hAnsi="宋体" w:eastAsia="宋体" w:cs="宋体"/>
          <w:sz w:val="28"/>
          <w:szCs w:val="28"/>
        </w:rPr>
        <w:t>多样性与物质统一性</w:t>
      </w:r>
    </w:p>
    <w:p w14:paraId="6B0639E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2.事物的</w:t>
      </w:r>
      <w:r>
        <w:rPr>
          <w:rFonts w:hint="eastAsia" w:ascii="宋体" w:hAnsi="宋体" w:eastAsia="宋体" w:cs="宋体"/>
          <w:sz w:val="28"/>
          <w:szCs w:val="28"/>
          <w:lang w:val="en-US" w:eastAsia="zh-CN"/>
        </w:rPr>
        <w:t>普遍</w:t>
      </w:r>
      <w:r>
        <w:rPr>
          <w:rFonts w:hint="eastAsia" w:ascii="宋体" w:hAnsi="宋体" w:eastAsia="宋体" w:cs="宋体"/>
          <w:sz w:val="28"/>
          <w:szCs w:val="28"/>
        </w:rPr>
        <w:t>联系和</w:t>
      </w:r>
      <w:r>
        <w:rPr>
          <w:rFonts w:hint="eastAsia" w:ascii="宋体" w:hAnsi="宋体" w:eastAsia="宋体" w:cs="宋体"/>
          <w:sz w:val="28"/>
          <w:szCs w:val="28"/>
          <w:lang w:val="en-US" w:eastAsia="zh-CN"/>
        </w:rPr>
        <w:t>变化</w:t>
      </w:r>
      <w:r>
        <w:rPr>
          <w:rFonts w:hint="eastAsia" w:ascii="宋体" w:hAnsi="宋体" w:eastAsia="宋体" w:cs="宋体"/>
          <w:sz w:val="28"/>
          <w:szCs w:val="28"/>
        </w:rPr>
        <w:t>发展</w:t>
      </w:r>
    </w:p>
    <w:p w14:paraId="7141B1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3.唯物辩证法是认识世界和改造世界的根本方法</w:t>
      </w:r>
    </w:p>
    <w:p w14:paraId="30EA150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（三）实践与认识及其发展规律</w:t>
      </w:r>
    </w:p>
    <w:p w14:paraId="70726CC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1.实践与认识</w:t>
      </w:r>
    </w:p>
    <w:p w14:paraId="41407F4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2.真理与价值</w:t>
      </w:r>
    </w:p>
    <w:p w14:paraId="69F1E21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3.认识世界和改造世界</w:t>
      </w:r>
    </w:p>
    <w:p w14:paraId="3303DA9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（四）人类社会及其发展规律</w:t>
      </w:r>
    </w:p>
    <w:p w14:paraId="6C7FED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人类社会的存在与发展</w:t>
      </w:r>
    </w:p>
    <w:p w14:paraId="5A1D86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2.社会历史发展的动力</w:t>
      </w:r>
    </w:p>
    <w:p w14:paraId="09E04A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3.人民群众在历史发展中的作用</w:t>
      </w:r>
    </w:p>
    <w:p w14:paraId="2BC5AF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（五）资本主义的本质及规律</w:t>
      </w:r>
    </w:p>
    <w:p w14:paraId="248C40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1.商品经济和价值规律</w:t>
      </w:r>
    </w:p>
    <w:p w14:paraId="083687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2.资本主义经济制度</w:t>
      </w:r>
    </w:p>
    <w:p w14:paraId="263277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3.资本主义</w:t>
      </w:r>
      <w:r>
        <w:rPr>
          <w:rFonts w:hint="eastAsia" w:ascii="宋体" w:hAnsi="宋体" w:eastAsia="宋体" w:cs="宋体"/>
          <w:sz w:val="28"/>
          <w:szCs w:val="28"/>
          <w:lang w:val="en-US" w:eastAsia="zh-CN"/>
        </w:rPr>
        <w:t>上层建筑</w:t>
      </w:r>
    </w:p>
    <w:p w14:paraId="556A67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（六）资本主义的发展及其趋势</w:t>
      </w:r>
    </w:p>
    <w:p w14:paraId="2D7346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1.垄断资本主义的形成与发展</w:t>
      </w:r>
    </w:p>
    <w:p w14:paraId="28C0B38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2.正确认识当代资本主义的新变化</w:t>
      </w:r>
    </w:p>
    <w:p w14:paraId="0F578D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3.资本主义的历史地位和发展趋势</w:t>
      </w:r>
    </w:p>
    <w:p w14:paraId="472658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（七）社会主义的发展及其规律</w:t>
      </w:r>
    </w:p>
    <w:p w14:paraId="727C62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1.社会主义五百年的历史进程</w:t>
      </w:r>
    </w:p>
    <w:p w14:paraId="2FFCC8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2.科学社会主义基本原则</w:t>
      </w:r>
    </w:p>
    <w:p w14:paraId="348254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3.在实践中探索社会主义的发展规律</w:t>
      </w:r>
    </w:p>
    <w:p w14:paraId="5B14CF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（八）共产主义崇高理想及其最终实现</w:t>
      </w:r>
    </w:p>
    <w:p w14:paraId="1632F1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1.展望未来共产主义新社会</w:t>
      </w:r>
    </w:p>
    <w:p w14:paraId="45334F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2.实现共产主义是历史发展的必然趋势</w:t>
      </w:r>
    </w:p>
    <w:p w14:paraId="723EB3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3.共产主义远大理想与中国特色社会主义共同理想</w:t>
      </w:r>
    </w:p>
    <w:p w14:paraId="336E2B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（九）马克思：《1844年经济学哲学手稿》</w:t>
      </w:r>
    </w:p>
    <w:p w14:paraId="478FFA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（十）马克思：《关于费尔巴哈的提纲》</w:t>
      </w:r>
    </w:p>
    <w:p w14:paraId="173CAA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（十一）马克思、恩格斯：《德意志意识形态》</w:t>
      </w:r>
    </w:p>
    <w:p w14:paraId="18E8B1D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（十二）马克思、恩格斯：《共产党宣言》</w:t>
      </w:r>
    </w:p>
    <w:p w14:paraId="5089FC0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（十三）马克思：《〈政治经济学批判〉导言》</w:t>
      </w:r>
    </w:p>
    <w:p w14:paraId="25A701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（十四）马克思：《资本论》（第一卷）</w:t>
      </w:r>
    </w:p>
    <w:p w14:paraId="04F37D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（十五）恩格斯：《社会主义从空想到科学的发展》</w:t>
      </w:r>
    </w:p>
    <w:p w14:paraId="0F7DE5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（十六）恩格斯：《路德维希•费尔巴哈和德国古典哲学的终结》</w:t>
      </w:r>
    </w:p>
    <w:p w14:paraId="71EDEC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（十七）马克思、恩格斯：马克思恩格斯书信精选</w:t>
      </w:r>
    </w:p>
    <w:p w14:paraId="3ABD4F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（十八）列宁：《帝国主义是资本主义的最高阶段》</w:t>
      </w:r>
    </w:p>
    <w:p w14:paraId="4B7FEA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（十九）列宁：《论我国革命》</w:t>
      </w:r>
    </w:p>
    <w:p w14:paraId="2185B14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1F4203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考试形式为闭卷笔试，考试时间为180分钟。试卷满分为150分，主要题型包括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简答题、论述题。</w:t>
      </w:r>
    </w:p>
    <w:p w14:paraId="3516D69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5F13B7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1.本书编写组：《马克思主义基本原理》（马克思主义理论研究和建设工程重点教材），高等教育出版/人民出版社，最新版。</w:t>
      </w:r>
    </w:p>
    <w:p w14:paraId="23CC7A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2.本书编写组：《马克思主义发展史》（马克思主义理论研究和建设工程重点教材），高等教育出版社/人民出版社，最新版。</w:t>
      </w:r>
    </w:p>
    <w:p w14:paraId="2CDCCE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Verdana" w:hAnsi="Verdana" w:cs="宋体"/>
          <w:kern w:val="0"/>
          <w:sz w:val="18"/>
          <w:szCs w:val="18"/>
        </w:rPr>
      </w:pPr>
      <w:r>
        <w:rPr>
          <w:rFonts w:hint="eastAsia" w:ascii="宋体" w:hAnsi="宋体" w:eastAsia="宋体" w:cs="宋体"/>
          <w:sz w:val="28"/>
          <w:szCs w:val="28"/>
          <w:lang w:val="en-US" w:eastAsia="zh-CN"/>
        </w:rPr>
        <w:t>3.本书编写组：《马克思恩格斯列宁经典著作选读》（马克思主义理论研究和建设工程重点教材），高等教育出版社，最新版。</w:t>
      </w:r>
    </w:p>
    <w:p w14:paraId="4B3E560B">
      <w:pPr>
        <w:widowControl/>
        <w:spacing w:before="100" w:beforeAutospacing="1" w:after="100" w:afterAutospacing="1"/>
        <w:jc w:val="left"/>
        <w:rPr>
          <w:rFonts w:ascii="Verdana" w:hAnsi="Verdana" w:cs="宋体"/>
          <w:kern w:val="0"/>
          <w:sz w:val="18"/>
          <w:szCs w:val="18"/>
        </w:rPr>
      </w:pPr>
    </w:p>
    <w:p w14:paraId="5596E71D">
      <w:pPr>
        <w:widowControl/>
        <w:spacing w:before="100" w:beforeAutospacing="1" w:after="100" w:afterAutospacing="1"/>
        <w:jc w:val="left"/>
        <w:rPr>
          <w:rFonts w:ascii="Verdana" w:hAnsi="Verdana" w:cs="宋体"/>
          <w:kern w:val="0"/>
          <w:sz w:val="18"/>
          <w:szCs w:val="18"/>
        </w:rPr>
      </w:pPr>
    </w:p>
    <w:p w14:paraId="0D01DB95">
      <w:pPr>
        <w:widowControl/>
        <w:spacing w:before="100" w:beforeAutospacing="1" w:after="100" w:afterAutospacing="1"/>
        <w:jc w:val="left"/>
        <w:rPr>
          <w:rFonts w:ascii="Verdana" w:hAnsi="Verdana" w:cs="宋体"/>
          <w:kern w:val="0"/>
          <w:sz w:val="18"/>
          <w:szCs w:val="18"/>
        </w:rPr>
      </w:pPr>
    </w:p>
    <w:p w14:paraId="10CBD269">
      <w:pPr>
        <w:widowControl/>
        <w:spacing w:before="100" w:beforeAutospacing="1" w:after="100" w:afterAutospacing="1"/>
        <w:jc w:val="left"/>
        <w:rPr>
          <w:rFonts w:ascii="Verdana" w:hAnsi="Verdana" w:cs="宋体"/>
          <w:kern w:val="0"/>
          <w:sz w:val="18"/>
          <w:szCs w:val="18"/>
        </w:rPr>
      </w:pPr>
    </w:p>
    <w:p w14:paraId="6B1370D0">
      <w:pPr>
        <w:widowControl/>
        <w:spacing w:before="100" w:beforeAutospacing="1" w:after="100" w:afterAutospacing="1"/>
        <w:jc w:val="left"/>
        <w:rPr>
          <w:rFonts w:ascii="Verdana" w:hAnsi="Verdana" w:cs="宋体"/>
          <w:kern w:val="0"/>
          <w:sz w:val="18"/>
          <w:szCs w:val="18"/>
        </w:rPr>
      </w:pPr>
    </w:p>
    <w:p w14:paraId="6E522149">
      <w:pPr>
        <w:widowControl/>
        <w:spacing w:before="100" w:beforeAutospacing="1" w:after="100" w:afterAutospacing="1"/>
        <w:jc w:val="left"/>
        <w:rPr>
          <w:rFonts w:ascii="Verdana" w:hAnsi="Verdana" w:cs="宋体"/>
          <w:kern w:val="0"/>
          <w:sz w:val="18"/>
          <w:szCs w:val="18"/>
        </w:rPr>
      </w:pPr>
    </w:p>
    <w:p w14:paraId="08096079">
      <w:pPr>
        <w:widowControl/>
        <w:spacing w:before="100" w:beforeAutospacing="1" w:after="100" w:afterAutospacing="1"/>
        <w:jc w:val="left"/>
        <w:rPr>
          <w:rFonts w:ascii="Verdana" w:hAnsi="Verdana" w:cs="宋体"/>
          <w:kern w:val="0"/>
          <w:sz w:val="18"/>
          <w:szCs w:val="18"/>
        </w:rPr>
      </w:pPr>
    </w:p>
    <w:p w14:paraId="44E235CC">
      <w:pPr>
        <w:widowControl/>
        <w:spacing w:before="100" w:beforeAutospacing="1" w:after="100" w:afterAutospacing="1"/>
        <w:jc w:val="left"/>
        <w:rPr>
          <w:rFonts w:ascii="Verdana" w:hAnsi="Verdana" w:cs="宋体"/>
          <w:kern w:val="0"/>
          <w:sz w:val="18"/>
          <w:szCs w:val="18"/>
        </w:rPr>
      </w:pPr>
    </w:p>
    <w:p w14:paraId="019FD818">
      <w:pPr>
        <w:widowControl/>
        <w:spacing w:before="100" w:beforeAutospacing="1" w:after="100" w:afterAutospacing="1"/>
        <w:jc w:val="left"/>
        <w:rPr>
          <w:rFonts w:ascii="Verdana" w:hAnsi="Verdana" w:cs="宋体"/>
          <w:kern w:val="0"/>
          <w:sz w:val="18"/>
          <w:szCs w:val="18"/>
        </w:rPr>
      </w:pPr>
    </w:p>
    <w:p w14:paraId="2EEDC57C">
      <w:pPr>
        <w:widowControl/>
        <w:spacing w:before="100" w:beforeAutospacing="1" w:after="100" w:afterAutospacing="1"/>
        <w:jc w:val="left"/>
        <w:rPr>
          <w:rFonts w:ascii="Verdana" w:hAnsi="Verdana" w:cs="宋体"/>
          <w:kern w:val="0"/>
          <w:sz w:val="18"/>
          <w:szCs w:val="18"/>
        </w:rPr>
      </w:pPr>
    </w:p>
    <w:p w14:paraId="2F474982">
      <w:pPr>
        <w:widowControl/>
        <w:spacing w:before="100" w:beforeAutospacing="1" w:after="100" w:afterAutospacing="1"/>
        <w:jc w:val="left"/>
        <w:rPr>
          <w:rFonts w:hint="eastAsia" w:ascii="Verdana" w:hAnsi="Verdana" w:eastAsia="宋体" w:cs="宋体"/>
          <w:kern w:val="0"/>
          <w:sz w:val="18"/>
          <w:szCs w:val="18"/>
          <w:lang w:eastAsia="zh-CN"/>
        </w:rPr>
      </w:pPr>
      <w:r>
        <w:rPr>
          <w:rFonts w:hint="eastAsia" w:ascii="Verdana" w:hAnsi="Verdana" w:cs="宋体"/>
          <w:kern w:val="0"/>
          <w:sz w:val="18"/>
          <w:szCs w:val="18"/>
          <w:lang w:val="en-US" w:eastAsia="zh-CN"/>
        </w:rPr>
        <w:t xml:space="preserve"> </w:t>
      </w:r>
    </w:p>
    <w:p w14:paraId="0CBDA4C8"/>
    <w:p w14:paraId="76D345F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S Mincho">
    <w:panose1 w:val="02020609040205080304"/>
    <w:charset w:val="86"/>
    <w:family w:val="auto"/>
    <w:pitch w:val="default"/>
    <w:sig w:usb0="A00002BF" w:usb1="68C7FCFB" w:usb2="00000010" w:usb3="00000000" w:csb0="4002009F" w:csb1="DFD70000"/>
  </w:font>
  <w:font w:name="MS Mincho">
    <w:panose1 w:val="02020609040205080304"/>
    <w:charset w:val="80"/>
    <w:family w:val="auto"/>
    <w:pitch w:val="default"/>
    <w:sig w:usb0="A00002BF" w:usb1="68C7FCFB" w:usb2="00000010" w:usb3="00000000" w:csb0="4002009F" w:csb1="DFD7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6688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7117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F7117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493A2">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24B485A"/>
    <w:rsid w:val="02FA162C"/>
    <w:rsid w:val="048660E0"/>
    <w:rsid w:val="05A84572"/>
    <w:rsid w:val="07A46ED5"/>
    <w:rsid w:val="089452B8"/>
    <w:rsid w:val="09024069"/>
    <w:rsid w:val="0B441F0D"/>
    <w:rsid w:val="0BAA38E6"/>
    <w:rsid w:val="15185BB3"/>
    <w:rsid w:val="199B6470"/>
    <w:rsid w:val="1D265AB4"/>
    <w:rsid w:val="28542118"/>
    <w:rsid w:val="2A7B0F81"/>
    <w:rsid w:val="2DC84F02"/>
    <w:rsid w:val="2DF33D2D"/>
    <w:rsid w:val="48221986"/>
    <w:rsid w:val="523F66C4"/>
    <w:rsid w:val="5BE755A7"/>
    <w:rsid w:val="5C123E7C"/>
    <w:rsid w:val="5C9A5B38"/>
    <w:rsid w:val="60BB6985"/>
    <w:rsid w:val="6187533B"/>
    <w:rsid w:val="62BE3C92"/>
    <w:rsid w:val="6B1D4947"/>
    <w:rsid w:val="74A1288A"/>
    <w:rsid w:val="74C66C5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1194</Words>
  <Characters>1237</Characters>
  <Lines>11</Lines>
  <Paragraphs>3</Paragraphs>
  <TotalTime>0</TotalTime>
  <ScaleCrop>false</ScaleCrop>
  <LinksUpToDate>false</LinksUpToDate>
  <CharactersWithSpaces>1246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cp:lastPrinted>2023-06-29T08:03:00Z</cp:lastPrinted>
  <dcterms:modified xsi:type="dcterms:W3CDTF">2025-09-30T02:15:41Z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FE8D223DD7FF4245A568CA40683B3A4F_13</vt:lpwstr>
  </property>
  <property fmtid="{D5CDD505-2E9C-101B-9397-08002B2CF9AE}" pid="4" name="KSOTemplateDocerSaveRecord">
    <vt:lpwstr>eyJoZGlkIjoiYjE1NTU3MDMxMjBmMzIzYzA0ZWJkOTYzY2E4ZmUzNDYiLCJ1c2VySWQiOiI2MjM0MzQyNTcifQ==</vt:lpwstr>
  </property>
</Properties>
</file>