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5303E">
      <w:pPr>
        <w:spacing w:line="360" w:lineRule="auto"/>
        <w:jc w:val="cente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pP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海</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南师范大学</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2026年</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全国</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硕士研究生</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招生</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考试</w:t>
      </w:r>
    </w:p>
    <w:p w14:paraId="4AFF35EB">
      <w:pPr>
        <w:spacing w:line="360" w:lineRule="auto"/>
        <w:jc w:val="center"/>
        <w:rPr>
          <w:rFonts w:hint="eastAsia" w:ascii="宋体" w:hAnsi="宋体" w:cs="宋体"/>
          <w:b/>
          <w:bCs/>
          <w:color w:val="FF0000"/>
          <w:sz w:val="32"/>
          <w:szCs w:val="32"/>
          <w:lang w:val="en-US" w:eastAsia="zh-CN"/>
        </w:rPr>
      </w:pP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复试笔试科目</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考试大纲</w:t>
      </w:r>
      <w:r>
        <w:rPr>
          <w:rFonts w:hint="eastAsia" w:ascii="宋体" w:hAnsi="宋体" w:cs="宋体"/>
          <w:b/>
          <w:bCs/>
          <w:color w:val="FF0000"/>
          <w:sz w:val="32"/>
          <w:szCs w:val="32"/>
          <w:lang w:val="en-US" w:eastAsia="zh-CN"/>
        </w:rPr>
        <w:t xml:space="preserve"> </w:t>
      </w:r>
    </w:p>
    <w:p w14:paraId="5F79D6FC">
      <w:pPr>
        <w:spacing w:line="360" w:lineRule="auto"/>
        <w:jc w:val="center"/>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考试科目代码：[</w:t>
      </w:r>
      <w:r>
        <w:rPr>
          <w:rFonts w:hint="eastAsia" w:ascii="宋体" w:hAnsi="宋体" w:cs="宋体"/>
          <w:color w:val="000000" w:themeColor="text1"/>
          <w:sz w:val="28"/>
          <w:szCs w:val="28"/>
          <w:lang w:val="en-US" w:eastAsia="zh-CN"/>
          <w14:textFill>
            <w14:solidFill>
              <w14:schemeClr w14:val="tx1"/>
            </w14:solidFill>
          </w14:textFill>
        </w:rPr>
        <w:t>1</w:t>
      </w:r>
      <w:r>
        <w:rPr>
          <w:rFonts w:hint="eastAsia" w:ascii="宋体" w:hAnsi="宋体" w:eastAsia="宋体" w:cs="宋体"/>
          <w:color w:val="000000" w:themeColor="text1"/>
          <w:sz w:val="28"/>
          <w:szCs w:val="28"/>
          <w14:textFill>
            <w14:solidFill>
              <w14:schemeClr w14:val="tx1"/>
            </w14:solidFill>
          </w14:textFill>
        </w:rPr>
        <w:t>]     考试科目名称：</w:t>
      </w:r>
      <w:r>
        <w:rPr>
          <w:rFonts w:hint="eastAsia" w:ascii="宋体" w:hAnsi="宋体" w:cs="宋体"/>
          <w:color w:val="000000"/>
          <w:kern w:val="0"/>
          <w:sz w:val="28"/>
          <w:szCs w:val="28"/>
          <w:lang w:val="en-US" w:eastAsia="zh-CN" w:bidi="hi-IN"/>
        </w:rPr>
        <w:t>学前儿童发展心理学</w:t>
      </w:r>
    </w:p>
    <w:p w14:paraId="6FF52C12">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8"/>
          <w:szCs w:val="28"/>
        </w:rPr>
      </w:pPr>
      <w:r>
        <w:rPr>
          <w:rFonts w:hint="eastAsia" w:ascii="宋体" w:hAnsi="宋体" w:eastAsia="宋体" w:cs="宋体"/>
          <w:szCs w:val="21"/>
        </w:rPr>
        <w:t>﹡﹡﹡﹡﹡﹡﹡﹡﹡﹡﹡﹡﹡﹡﹡﹡﹡﹡﹡﹡﹡﹡﹡﹡﹡﹡﹡﹡﹡﹡﹡﹡﹡﹡﹡﹡﹡﹡﹡</w:t>
      </w:r>
    </w:p>
    <w:p w14:paraId="29F8A03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一、考试性质</w:t>
      </w:r>
    </w:p>
    <w:p w14:paraId="6C7B43D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cs="宋体"/>
          <w:sz w:val="28"/>
          <w:szCs w:val="28"/>
          <w:lang w:val="en-US" w:eastAsia="zh-CN"/>
        </w:rPr>
        <w:t>学前儿童发展心理学</w:t>
      </w:r>
      <w:r>
        <w:rPr>
          <w:rFonts w:hint="eastAsia" w:ascii="宋体" w:hAnsi="宋体" w:eastAsia="宋体" w:cs="宋体"/>
          <w:sz w:val="28"/>
          <w:szCs w:val="28"/>
        </w:rPr>
        <w:t>》是</w:t>
      </w:r>
      <w:r>
        <w:rPr>
          <w:rFonts w:hint="eastAsia" w:ascii="宋体" w:hAnsi="宋体" w:cs="宋体"/>
          <w:sz w:val="28"/>
          <w:szCs w:val="28"/>
          <w:lang w:val="en-US" w:eastAsia="zh-CN"/>
        </w:rPr>
        <w:t>学前教育</w:t>
      </w:r>
      <w:r>
        <w:rPr>
          <w:rFonts w:hint="eastAsia" w:ascii="宋体" w:hAnsi="宋体" w:eastAsia="宋体" w:cs="宋体"/>
          <w:sz w:val="28"/>
          <w:szCs w:val="28"/>
          <w:lang w:eastAsia="zh-CN"/>
        </w:rPr>
        <w:t>（</w:t>
      </w:r>
      <w:r>
        <w:rPr>
          <w:rFonts w:hint="eastAsia" w:ascii="宋体" w:hAnsi="宋体" w:cs="宋体"/>
          <w:sz w:val="28"/>
          <w:szCs w:val="28"/>
          <w:lang w:val="en-US" w:eastAsia="zh-CN"/>
        </w:rPr>
        <w:t>专业</w:t>
      </w:r>
      <w:r>
        <w:rPr>
          <w:rFonts w:hint="eastAsia" w:ascii="宋体" w:hAnsi="宋体" w:eastAsia="宋体" w:cs="宋体"/>
          <w:sz w:val="28"/>
          <w:szCs w:val="28"/>
          <w:lang w:eastAsia="zh-CN"/>
        </w:rPr>
        <w:t>型）</w:t>
      </w:r>
      <w:r>
        <w:rPr>
          <w:rFonts w:hint="eastAsia" w:ascii="宋体" w:hAnsi="宋体" w:eastAsia="宋体" w:cs="宋体"/>
          <w:sz w:val="28"/>
          <w:szCs w:val="28"/>
        </w:rPr>
        <w:t>硕士生的入学专业考试科目之一，主要考察考生对</w:t>
      </w:r>
      <w:r>
        <w:rPr>
          <w:rFonts w:hint="eastAsia" w:ascii="宋体" w:hAnsi="宋体" w:cs="宋体"/>
          <w:sz w:val="28"/>
          <w:szCs w:val="28"/>
          <w:lang w:val="en-US" w:eastAsia="zh-CN"/>
        </w:rPr>
        <w:t>学前儿童心理发展基本概念与基本理论</w:t>
      </w:r>
      <w:r>
        <w:rPr>
          <w:rFonts w:hint="eastAsia" w:ascii="宋体" w:hAnsi="宋体" w:eastAsia="宋体" w:cs="宋体"/>
          <w:sz w:val="28"/>
          <w:szCs w:val="28"/>
        </w:rPr>
        <w:t>、</w:t>
      </w:r>
      <w:r>
        <w:rPr>
          <w:rFonts w:hint="eastAsia" w:ascii="宋体" w:hAnsi="宋体" w:cs="宋体"/>
          <w:sz w:val="28"/>
          <w:szCs w:val="28"/>
          <w:lang w:val="en-US" w:eastAsia="zh-CN"/>
        </w:rPr>
        <w:t>学前儿童心理发展的规律与特点等</w:t>
      </w:r>
      <w:r>
        <w:rPr>
          <w:rFonts w:hint="eastAsia" w:ascii="宋体" w:hAnsi="宋体" w:eastAsia="宋体" w:cs="宋体"/>
          <w:sz w:val="28"/>
          <w:szCs w:val="28"/>
        </w:rPr>
        <w:t>的理解和掌握，</w:t>
      </w:r>
      <w:r>
        <w:rPr>
          <w:rFonts w:hint="eastAsia" w:ascii="宋体" w:hAnsi="宋体" w:cs="宋体"/>
          <w:sz w:val="28"/>
          <w:szCs w:val="28"/>
          <w:lang w:val="en-US" w:eastAsia="zh-CN"/>
        </w:rPr>
        <w:t>以及依据学前儿童心理发展的规律分析儿童成长与发展中的现实问题，科学开展早期教育的能力</w:t>
      </w:r>
      <w:r>
        <w:rPr>
          <w:rFonts w:hint="eastAsia" w:ascii="宋体" w:hAnsi="宋体" w:eastAsia="宋体" w:cs="宋体"/>
          <w:sz w:val="28"/>
          <w:szCs w:val="28"/>
        </w:rPr>
        <w:t>。</w:t>
      </w:r>
    </w:p>
    <w:p w14:paraId="2E57A5AB">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二、评价目标</w:t>
      </w:r>
    </w:p>
    <w:p w14:paraId="4343CCD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识记和了解</w:t>
      </w:r>
      <w:r>
        <w:rPr>
          <w:rFonts w:hint="eastAsia" w:ascii="宋体" w:hAnsi="宋体" w:cs="宋体"/>
          <w:sz w:val="28"/>
          <w:szCs w:val="28"/>
          <w:lang w:val="en-US" w:eastAsia="zh-CN"/>
        </w:rPr>
        <w:t>学前儿童心理发展</w:t>
      </w:r>
      <w:r>
        <w:rPr>
          <w:rFonts w:hint="eastAsia" w:ascii="宋体" w:hAnsi="宋体" w:eastAsia="宋体" w:cs="宋体"/>
          <w:sz w:val="28"/>
          <w:szCs w:val="28"/>
        </w:rPr>
        <w:t>的基本概念、基本原理和基本方法；理解和掌握</w:t>
      </w:r>
      <w:r>
        <w:rPr>
          <w:rFonts w:hint="eastAsia" w:ascii="宋体" w:hAnsi="宋体" w:cs="宋体"/>
          <w:sz w:val="28"/>
          <w:szCs w:val="28"/>
          <w:lang w:val="en-US" w:eastAsia="zh-CN"/>
        </w:rPr>
        <w:t>学前儿童心理发展的规律与</w:t>
      </w:r>
      <w:r>
        <w:rPr>
          <w:rFonts w:hint="eastAsia" w:ascii="宋体" w:hAnsi="宋体" w:eastAsia="宋体" w:cs="宋体"/>
          <w:sz w:val="28"/>
          <w:szCs w:val="28"/>
        </w:rPr>
        <w:t>特</w:t>
      </w:r>
      <w:r>
        <w:rPr>
          <w:rFonts w:hint="eastAsia" w:ascii="宋体" w:hAnsi="宋体" w:cs="宋体"/>
          <w:sz w:val="28"/>
          <w:szCs w:val="28"/>
          <w:lang w:val="en-US" w:eastAsia="zh-CN"/>
        </w:rPr>
        <w:t>点</w:t>
      </w:r>
      <w:r>
        <w:rPr>
          <w:rFonts w:hint="eastAsia" w:ascii="宋体" w:hAnsi="宋体" w:eastAsia="宋体" w:cs="宋体"/>
          <w:sz w:val="28"/>
          <w:szCs w:val="28"/>
        </w:rPr>
        <w:t>；能够运用相关理论知识，对</w:t>
      </w:r>
      <w:r>
        <w:rPr>
          <w:rFonts w:hint="eastAsia" w:ascii="宋体" w:hAnsi="宋体" w:cs="宋体"/>
          <w:sz w:val="28"/>
          <w:szCs w:val="28"/>
          <w:lang w:val="en-US" w:eastAsia="zh-CN"/>
        </w:rPr>
        <w:t>学前儿童发展中的现象与</w:t>
      </w:r>
      <w:r>
        <w:rPr>
          <w:rFonts w:hint="eastAsia" w:ascii="宋体" w:hAnsi="宋体" w:eastAsia="宋体" w:cs="宋体"/>
          <w:sz w:val="28"/>
          <w:szCs w:val="28"/>
        </w:rPr>
        <w:t>问题进行分析，</w:t>
      </w:r>
      <w:r>
        <w:rPr>
          <w:rFonts w:hint="eastAsia" w:ascii="宋体" w:hAnsi="宋体" w:cs="宋体"/>
          <w:sz w:val="28"/>
          <w:szCs w:val="28"/>
          <w:lang w:val="en-US" w:eastAsia="zh-CN"/>
        </w:rPr>
        <w:t>提出科学保教的策略方法，</w:t>
      </w:r>
      <w:r>
        <w:rPr>
          <w:rFonts w:hint="eastAsia" w:ascii="宋体" w:hAnsi="宋体" w:eastAsia="宋体" w:cs="宋体"/>
          <w:sz w:val="28"/>
          <w:szCs w:val="28"/>
        </w:rPr>
        <w:t>具备较有深度的知识结构。</w:t>
      </w:r>
    </w:p>
    <w:p w14:paraId="28275A06">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三、考试范围</w:t>
      </w:r>
    </w:p>
    <w:p w14:paraId="7A7026C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w:t>
      </w:r>
      <w:r>
        <w:rPr>
          <w:rFonts w:hint="eastAsia" w:ascii="宋体" w:hAnsi="宋体" w:eastAsia="宋体" w:cs="宋体"/>
          <w:sz w:val="28"/>
          <w:szCs w:val="28"/>
          <w:lang w:val="en-US" w:eastAsia="zh-CN"/>
        </w:rPr>
        <w:t>学前儿童发展心理学</w:t>
      </w:r>
      <w:r>
        <w:rPr>
          <w:rFonts w:hint="eastAsia" w:ascii="宋体" w:hAnsi="宋体" w:eastAsia="宋体" w:cs="宋体"/>
          <w:sz w:val="28"/>
          <w:szCs w:val="28"/>
        </w:rPr>
        <w:t>》考试以</w:t>
      </w:r>
      <w:r>
        <w:rPr>
          <w:rFonts w:hint="eastAsia" w:ascii="宋体" w:hAnsi="宋体" w:cs="宋体"/>
          <w:sz w:val="28"/>
          <w:szCs w:val="28"/>
          <w:lang w:val="en-US" w:eastAsia="zh-CN"/>
        </w:rPr>
        <w:t>王振宇</w:t>
      </w:r>
      <w:r>
        <w:rPr>
          <w:rFonts w:hint="eastAsia" w:ascii="宋体" w:hAnsi="宋体" w:eastAsia="宋体" w:cs="宋体"/>
          <w:sz w:val="28"/>
          <w:szCs w:val="28"/>
          <w:lang w:val="en-US" w:eastAsia="zh-CN"/>
        </w:rPr>
        <w:t>编著《学前儿童发展心理学》（第</w:t>
      </w:r>
      <w:r>
        <w:rPr>
          <w:rFonts w:hint="eastAsia" w:ascii="宋体" w:hAnsi="宋体" w:cs="宋体"/>
          <w:sz w:val="28"/>
          <w:szCs w:val="28"/>
          <w:lang w:val="en-US" w:eastAsia="zh-CN"/>
        </w:rPr>
        <w:t>2</w:t>
      </w:r>
      <w:r>
        <w:rPr>
          <w:rFonts w:hint="eastAsia" w:ascii="宋体" w:hAnsi="宋体" w:eastAsia="宋体" w:cs="宋体"/>
          <w:sz w:val="28"/>
          <w:szCs w:val="28"/>
          <w:lang w:val="en-US" w:eastAsia="zh-CN"/>
        </w:rPr>
        <w:t>版），陈帼眉、冯晓霞、庞丽娟《学前儿童发展心理学》</w:t>
      </w:r>
      <w:r>
        <w:rPr>
          <w:rFonts w:hint="eastAsia" w:ascii="宋体" w:hAnsi="宋体" w:eastAsia="宋体" w:cs="宋体"/>
          <w:sz w:val="28"/>
          <w:szCs w:val="28"/>
        </w:rPr>
        <w:t>为主要复习用书。其他相关</w:t>
      </w:r>
      <w:r>
        <w:rPr>
          <w:rFonts w:hint="eastAsia" w:ascii="宋体" w:hAnsi="宋体" w:eastAsia="宋体" w:cs="宋体"/>
          <w:sz w:val="28"/>
          <w:szCs w:val="28"/>
          <w:lang w:val="en-US" w:eastAsia="zh-CN"/>
        </w:rPr>
        <w:t>研究文献与</w:t>
      </w:r>
      <w:r>
        <w:rPr>
          <w:rFonts w:hint="eastAsia" w:ascii="宋体" w:hAnsi="宋体" w:eastAsia="宋体" w:cs="宋体"/>
          <w:sz w:val="28"/>
          <w:szCs w:val="28"/>
        </w:rPr>
        <w:t>理论书籍亦可作为复习用书。</w:t>
      </w:r>
    </w:p>
    <w:p w14:paraId="5C2756A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熟知</w:t>
      </w:r>
      <w:r>
        <w:rPr>
          <w:rFonts w:hint="eastAsia" w:ascii="宋体" w:hAnsi="宋体" w:eastAsia="宋体" w:cs="宋体"/>
          <w:sz w:val="28"/>
          <w:szCs w:val="28"/>
          <w:lang w:val="en-US" w:eastAsia="zh-CN"/>
        </w:rPr>
        <w:t>学前儿童及其心理的基本概念与理论体系</w:t>
      </w:r>
      <w:r>
        <w:rPr>
          <w:rFonts w:hint="eastAsia" w:ascii="宋体" w:hAnsi="宋体" w:eastAsia="宋体" w:cs="宋体"/>
          <w:sz w:val="28"/>
          <w:szCs w:val="28"/>
        </w:rPr>
        <w:t>、</w:t>
      </w:r>
      <w:r>
        <w:rPr>
          <w:rFonts w:hint="eastAsia" w:ascii="宋体" w:hAnsi="宋体" w:eastAsia="宋体" w:cs="宋体"/>
          <w:sz w:val="28"/>
          <w:szCs w:val="28"/>
          <w:lang w:val="en-US" w:eastAsia="zh-CN"/>
        </w:rPr>
        <w:t>婴儿的生理与认知发展规律、婴儿的社会心理发展规律、幼儿的生理发展规律、幼儿的认知发展规律、幼儿的社会心理发展规律</w:t>
      </w:r>
      <w:r>
        <w:rPr>
          <w:rFonts w:hint="eastAsia" w:ascii="宋体" w:hAnsi="宋体" w:eastAsia="宋体" w:cs="宋体"/>
          <w:sz w:val="28"/>
          <w:szCs w:val="28"/>
        </w:rPr>
        <w:t>等方面的知识，对于</w:t>
      </w:r>
      <w:r>
        <w:rPr>
          <w:rFonts w:hint="eastAsia" w:ascii="宋体" w:hAnsi="宋体" w:eastAsia="宋体" w:cs="宋体"/>
          <w:sz w:val="28"/>
          <w:szCs w:val="28"/>
          <w:lang w:val="en-US" w:eastAsia="zh-CN"/>
        </w:rPr>
        <w:t>影响学前儿童心理发展的因素和人文生态环境、婴幼儿认知发展及其教育、社会心理发展及其教育的</w:t>
      </w:r>
      <w:r>
        <w:rPr>
          <w:rFonts w:hint="eastAsia" w:ascii="宋体" w:hAnsi="宋体" w:eastAsia="宋体" w:cs="宋体"/>
          <w:sz w:val="28"/>
          <w:szCs w:val="28"/>
          <w:lang w:eastAsia="zh-CN"/>
        </w:rPr>
        <w:t>代表性理论观点</w:t>
      </w:r>
      <w:r>
        <w:rPr>
          <w:rFonts w:hint="eastAsia" w:ascii="宋体" w:hAnsi="宋体" w:eastAsia="宋体" w:cs="宋体"/>
          <w:sz w:val="28"/>
          <w:szCs w:val="28"/>
        </w:rPr>
        <w:t>等都要理解和掌握。</w:t>
      </w:r>
      <w:r>
        <w:rPr>
          <w:rFonts w:hint="eastAsia" w:ascii="宋体" w:hAnsi="宋体" w:eastAsia="宋体" w:cs="宋体"/>
          <w:sz w:val="28"/>
          <w:szCs w:val="28"/>
          <w:lang w:eastAsia="zh-CN"/>
        </w:rPr>
        <w:t>熟知</w:t>
      </w:r>
      <w:r>
        <w:rPr>
          <w:rFonts w:hint="eastAsia" w:ascii="宋体" w:hAnsi="宋体" w:eastAsia="宋体" w:cs="宋体"/>
          <w:sz w:val="28"/>
          <w:szCs w:val="28"/>
          <w:lang w:val="en-US" w:eastAsia="zh-CN"/>
        </w:rPr>
        <w:t>婴幼儿生理、心理发展的主要表现，</w:t>
      </w:r>
      <w:r>
        <w:rPr>
          <w:rFonts w:hint="eastAsia" w:ascii="宋体" w:hAnsi="宋体" w:eastAsia="宋体" w:cs="宋体"/>
          <w:sz w:val="28"/>
          <w:szCs w:val="28"/>
        </w:rPr>
        <w:t>对</w:t>
      </w:r>
      <w:r>
        <w:rPr>
          <w:rFonts w:hint="eastAsia" w:ascii="宋体" w:hAnsi="宋体" w:eastAsia="宋体" w:cs="宋体"/>
          <w:sz w:val="28"/>
          <w:szCs w:val="28"/>
          <w:lang w:val="en-US" w:eastAsia="zh-CN"/>
        </w:rPr>
        <w:t>婴幼儿心理行为问题</w:t>
      </w:r>
      <w:r>
        <w:rPr>
          <w:rFonts w:hint="eastAsia" w:ascii="宋体" w:hAnsi="宋体" w:eastAsia="宋体" w:cs="宋体"/>
          <w:sz w:val="28"/>
          <w:szCs w:val="28"/>
        </w:rPr>
        <w:t>等，要有分析评价的能力。</w:t>
      </w:r>
    </w:p>
    <w:p w14:paraId="72E18465">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四、考试形式和试卷结构</w:t>
      </w:r>
    </w:p>
    <w:p w14:paraId="734F0D7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考试形式为闭卷笔试，考试时间为1</w:t>
      </w:r>
      <w:r>
        <w:rPr>
          <w:rFonts w:hint="eastAsia" w:ascii="宋体" w:hAnsi="宋体" w:cs="宋体"/>
          <w:sz w:val="28"/>
          <w:szCs w:val="28"/>
          <w:lang w:val="en-US" w:eastAsia="zh-CN"/>
        </w:rPr>
        <w:t>2</w:t>
      </w:r>
      <w:r>
        <w:rPr>
          <w:rFonts w:hint="eastAsia" w:ascii="宋体" w:hAnsi="宋体" w:eastAsia="宋体" w:cs="宋体"/>
          <w:sz w:val="28"/>
          <w:szCs w:val="28"/>
        </w:rPr>
        <w:t>0分钟。试卷满分为1</w:t>
      </w:r>
      <w:r>
        <w:rPr>
          <w:rFonts w:hint="eastAsia" w:ascii="宋体" w:hAnsi="宋体" w:cs="宋体"/>
          <w:sz w:val="28"/>
          <w:szCs w:val="28"/>
          <w:lang w:val="en-US" w:eastAsia="zh-CN"/>
        </w:rPr>
        <w:t>0</w:t>
      </w:r>
      <w:r>
        <w:rPr>
          <w:rFonts w:hint="eastAsia" w:ascii="宋体" w:hAnsi="宋体" w:eastAsia="宋体" w:cs="宋体"/>
          <w:sz w:val="28"/>
          <w:szCs w:val="28"/>
        </w:rPr>
        <w:t>0分，主要题型包括</w:t>
      </w:r>
      <w:r>
        <w:rPr>
          <w:rFonts w:hint="eastAsia" w:ascii="宋体" w:hAnsi="宋体" w:eastAsia="宋体" w:cs="宋体"/>
          <w:sz w:val="28"/>
          <w:szCs w:val="28"/>
          <w:lang w:val="en-US" w:eastAsia="zh-CN"/>
        </w:rPr>
        <w:t>但不限于</w:t>
      </w:r>
      <w:r>
        <w:rPr>
          <w:rFonts w:hint="eastAsia" w:ascii="宋体" w:hAnsi="宋体" w:eastAsia="宋体" w:cs="宋体"/>
          <w:sz w:val="28"/>
          <w:szCs w:val="28"/>
        </w:rPr>
        <w:t>名词解释题、简答题、论述题</w:t>
      </w:r>
      <w:r>
        <w:rPr>
          <w:rFonts w:hint="eastAsia" w:ascii="宋体" w:hAnsi="宋体" w:cs="宋体"/>
          <w:sz w:val="28"/>
          <w:szCs w:val="28"/>
          <w:lang w:eastAsia="zh-CN"/>
        </w:rPr>
        <w:t>、</w:t>
      </w:r>
      <w:r>
        <w:rPr>
          <w:rFonts w:hint="eastAsia" w:ascii="宋体" w:hAnsi="宋体" w:cs="宋体"/>
          <w:sz w:val="28"/>
          <w:szCs w:val="28"/>
          <w:lang w:val="en-US" w:eastAsia="zh-CN"/>
        </w:rPr>
        <w:t>案例分析题</w:t>
      </w:r>
      <w:r>
        <w:rPr>
          <w:rFonts w:hint="eastAsia" w:ascii="宋体" w:hAnsi="宋体" w:eastAsia="宋体" w:cs="宋体"/>
          <w:sz w:val="28"/>
          <w:szCs w:val="28"/>
        </w:rPr>
        <w:t>。</w:t>
      </w:r>
    </w:p>
    <w:p w14:paraId="2BC3E2C0">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五</w:t>
      </w:r>
      <w:r>
        <w:rPr>
          <w:rFonts w:hint="eastAsia" w:ascii="宋体" w:hAnsi="宋体" w:eastAsia="宋体" w:cs="宋体"/>
          <w:b/>
          <w:bCs/>
          <w:sz w:val="28"/>
          <w:szCs w:val="28"/>
        </w:rPr>
        <w:t>、主要参考书</w:t>
      </w:r>
      <w:r>
        <w:rPr>
          <w:rFonts w:hint="eastAsia" w:ascii="宋体" w:hAnsi="宋体" w:eastAsia="宋体" w:cs="宋体"/>
          <w:b/>
          <w:bCs/>
          <w:sz w:val="28"/>
          <w:szCs w:val="28"/>
          <w:lang w:eastAsia="zh-CN"/>
        </w:rPr>
        <w:t>目</w:t>
      </w:r>
    </w:p>
    <w:p w14:paraId="17D622B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cs="宋体"/>
          <w:sz w:val="28"/>
          <w:szCs w:val="28"/>
          <w:lang w:val="en-US" w:eastAsia="zh-CN"/>
        </w:rPr>
        <w:t>王振宇 编</w:t>
      </w:r>
      <w:r>
        <w:rPr>
          <w:rFonts w:hint="eastAsia" w:ascii="宋体" w:hAnsi="宋体" w:eastAsia="宋体" w:cs="宋体"/>
          <w:sz w:val="28"/>
          <w:szCs w:val="28"/>
          <w:lang w:val="en-US" w:eastAsia="zh-CN"/>
        </w:rPr>
        <w:t>：《学前儿童发展心理学》（第</w:t>
      </w:r>
      <w:r>
        <w:rPr>
          <w:rFonts w:hint="eastAsia" w:ascii="宋体" w:hAnsi="宋体" w:cs="宋体"/>
          <w:sz w:val="28"/>
          <w:szCs w:val="28"/>
          <w:lang w:val="en-US" w:eastAsia="zh-CN"/>
        </w:rPr>
        <w:t>2</w:t>
      </w:r>
      <w:r>
        <w:rPr>
          <w:rFonts w:hint="eastAsia" w:ascii="宋体" w:hAnsi="宋体" w:eastAsia="宋体" w:cs="宋体"/>
          <w:sz w:val="28"/>
          <w:szCs w:val="28"/>
          <w:lang w:val="en-US" w:eastAsia="zh-CN"/>
        </w:rPr>
        <w:t>版），</w:t>
      </w:r>
      <w:r>
        <w:rPr>
          <w:rFonts w:hint="eastAsia" w:ascii="宋体" w:hAnsi="宋体" w:cs="宋体"/>
          <w:sz w:val="28"/>
          <w:szCs w:val="28"/>
          <w:lang w:val="en-US" w:eastAsia="zh-CN"/>
        </w:rPr>
        <w:t>人民教育</w:t>
      </w:r>
      <w:r>
        <w:rPr>
          <w:rFonts w:hint="eastAsia" w:ascii="宋体" w:hAnsi="宋体" w:eastAsia="宋体" w:cs="宋体"/>
          <w:sz w:val="28"/>
          <w:szCs w:val="28"/>
          <w:lang w:val="en-US" w:eastAsia="zh-CN"/>
        </w:rPr>
        <w:t>出版社，201</w:t>
      </w:r>
      <w:r>
        <w:rPr>
          <w:rFonts w:hint="eastAsia" w:ascii="宋体" w:hAnsi="宋体" w:cs="宋体"/>
          <w:sz w:val="28"/>
          <w:szCs w:val="28"/>
          <w:lang w:val="en-US" w:eastAsia="zh-CN"/>
        </w:rPr>
        <w:t>5</w:t>
      </w:r>
      <w:r>
        <w:rPr>
          <w:rFonts w:hint="eastAsia" w:ascii="宋体" w:hAnsi="宋体" w:eastAsia="宋体" w:cs="宋体"/>
          <w:sz w:val="28"/>
          <w:szCs w:val="28"/>
          <w:lang w:val="en-US" w:eastAsia="zh-CN"/>
        </w:rPr>
        <w:t>年</w:t>
      </w:r>
      <w:r>
        <w:rPr>
          <w:rFonts w:hint="eastAsia" w:ascii="宋体" w:hAnsi="宋体" w:cs="宋体"/>
          <w:sz w:val="28"/>
          <w:szCs w:val="28"/>
          <w:lang w:val="en-US" w:eastAsia="zh-CN"/>
        </w:rPr>
        <w:t>7</w:t>
      </w:r>
      <w:r>
        <w:rPr>
          <w:rFonts w:hint="eastAsia" w:ascii="宋体" w:hAnsi="宋体" w:eastAsia="宋体" w:cs="宋体"/>
          <w:sz w:val="28"/>
          <w:szCs w:val="28"/>
          <w:lang w:val="en-US" w:eastAsia="zh-CN"/>
        </w:rPr>
        <w:t>月。</w:t>
      </w:r>
    </w:p>
    <w:p w14:paraId="36E1F5D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2.陈帼眉、冯晓霞、庞丽娟著：《学前儿童发展心理学》，北京师范大学出版社，2013年。</w:t>
      </w:r>
    </w:p>
    <w:p w14:paraId="08268C3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p>
    <w:p w14:paraId="25445D46">
      <w:pPr>
        <w:widowControl/>
        <w:spacing w:before="100" w:beforeAutospacing="1" w:after="100" w:afterAutospacing="1"/>
        <w:jc w:val="left"/>
        <w:rPr>
          <w:rFonts w:ascii="Verdana" w:hAnsi="Verdana" w:cs="宋体"/>
          <w:kern w:val="0"/>
          <w:sz w:val="18"/>
          <w:szCs w:val="18"/>
        </w:rPr>
      </w:pPr>
    </w:p>
    <w:p w14:paraId="2CD5386E">
      <w:pPr>
        <w:widowControl/>
        <w:spacing w:before="100" w:beforeAutospacing="1" w:after="100" w:afterAutospacing="1"/>
        <w:jc w:val="left"/>
        <w:rPr>
          <w:rFonts w:ascii="Verdana" w:hAnsi="Verdana" w:cs="宋体"/>
          <w:kern w:val="0"/>
          <w:sz w:val="18"/>
          <w:szCs w:val="18"/>
        </w:rPr>
      </w:pPr>
    </w:p>
    <w:p w14:paraId="110431A0">
      <w:pPr>
        <w:widowControl/>
        <w:spacing w:before="100" w:beforeAutospacing="1" w:after="100" w:afterAutospacing="1"/>
        <w:jc w:val="left"/>
        <w:rPr>
          <w:rFonts w:ascii="Verdana" w:hAnsi="Verdana" w:cs="宋体"/>
          <w:kern w:val="0"/>
          <w:sz w:val="18"/>
          <w:szCs w:val="18"/>
        </w:rPr>
      </w:pPr>
    </w:p>
    <w:p w14:paraId="6B4EFB0B">
      <w:pPr>
        <w:widowControl/>
        <w:spacing w:before="100" w:beforeAutospacing="1" w:after="100" w:afterAutospacing="1"/>
        <w:jc w:val="left"/>
        <w:rPr>
          <w:rFonts w:ascii="Verdana" w:hAnsi="Verdana" w:cs="宋体"/>
          <w:kern w:val="0"/>
          <w:sz w:val="18"/>
          <w:szCs w:val="18"/>
        </w:rPr>
      </w:pPr>
    </w:p>
    <w:p w14:paraId="6753B3BB">
      <w:pPr>
        <w:widowControl/>
        <w:spacing w:before="100" w:beforeAutospacing="1" w:after="100" w:afterAutospacing="1"/>
        <w:jc w:val="left"/>
        <w:rPr>
          <w:rFonts w:ascii="Verdana" w:hAnsi="Verdana" w:cs="宋体"/>
          <w:kern w:val="0"/>
          <w:sz w:val="18"/>
          <w:szCs w:val="18"/>
        </w:rPr>
      </w:pPr>
    </w:p>
    <w:p w14:paraId="003C3BD9">
      <w:pPr>
        <w:widowControl/>
        <w:spacing w:before="100" w:beforeAutospacing="1" w:after="100" w:afterAutospacing="1"/>
        <w:jc w:val="left"/>
        <w:rPr>
          <w:rFonts w:ascii="Verdana" w:hAnsi="Verdana" w:cs="宋体"/>
          <w:kern w:val="0"/>
          <w:sz w:val="18"/>
          <w:szCs w:val="18"/>
        </w:rPr>
      </w:pPr>
    </w:p>
    <w:p w14:paraId="435C4F9A">
      <w:pPr>
        <w:widowControl/>
        <w:spacing w:before="100" w:beforeAutospacing="1" w:after="100" w:afterAutospacing="1"/>
        <w:jc w:val="left"/>
        <w:rPr>
          <w:rFonts w:ascii="Verdana" w:hAnsi="Verdana" w:cs="宋体"/>
          <w:kern w:val="0"/>
          <w:sz w:val="18"/>
          <w:szCs w:val="18"/>
        </w:rPr>
      </w:pPr>
      <w:bookmarkStart w:id="0" w:name="_GoBack"/>
      <w:bookmarkEnd w:id="0"/>
    </w:p>
    <w:p w14:paraId="51FB2D42"/>
    <w:p w14:paraId="08D93E0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embedRegular r:id="rId1" w:fontKey="{DCE83370-7068-4FD0-8C3A-F9E4E6EB672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方正小标宋_GBK">
    <w:panose1 w:val="02000000000000000000"/>
    <w:charset w:val="86"/>
    <w:family w:val="auto"/>
    <w:pitch w:val="default"/>
    <w:sig w:usb0="A00002BF" w:usb1="38CF7CFA" w:usb2="00082016" w:usb3="00000000" w:csb0="00040001" w:csb1="00000000"/>
    <w:embedRegular r:id="rId2" w:fontKey="{DB72EA0B-39D0-4E2D-8933-7AAACFFF96EE}"/>
  </w:font>
  <w:font w:name="Verdana">
    <w:panose1 w:val="020B0604030504040204"/>
    <w:charset w:val="00"/>
    <w:family w:val="auto"/>
    <w:pitch w:val="default"/>
    <w:sig w:usb0="A00006FF" w:usb1="4000205B" w:usb2="00000010" w:usb3="00000000" w:csb0="2000019F" w:csb1="00000000"/>
    <w:embedRegular r:id="rId3" w:fontKey="{76A36D5D-4CB6-4751-AB63-FAC9F56FBC1B}"/>
  </w:font>
  <w:font w:name="ＭＳ 明朝">
    <w:altName w:val="Segoe Print"/>
    <w:panose1 w:val="00000000000000000000"/>
    <w:charset w:val="00"/>
    <w:family w:val="auto"/>
    <w:pitch w:val="default"/>
    <w:sig w:usb0="00000000" w:usb1="00000000" w:usb2="00000000" w:usb3="00000000" w:csb0="00000000" w:csb1="00000000"/>
    <w:embedRegular r:id="rId4" w:fontKey="{9180A337-05D8-4624-9ABA-32E65294B041}"/>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zZGI5NTY1MmViMjc5NTgwYWNmOTdlZTk5MDA4OWEifQ=="/>
  </w:docVars>
  <w:rsids>
    <w:rsidRoot w:val="000618D6"/>
    <w:rsid w:val="000004FA"/>
    <w:rsid w:val="000618D6"/>
    <w:rsid w:val="000706BA"/>
    <w:rsid w:val="00270FE2"/>
    <w:rsid w:val="00330E58"/>
    <w:rsid w:val="0037423B"/>
    <w:rsid w:val="00637B77"/>
    <w:rsid w:val="007E44BE"/>
    <w:rsid w:val="008A7612"/>
    <w:rsid w:val="009418E3"/>
    <w:rsid w:val="009764CF"/>
    <w:rsid w:val="009E5A96"/>
    <w:rsid w:val="00A17AA7"/>
    <w:rsid w:val="02614DBB"/>
    <w:rsid w:val="03535FAF"/>
    <w:rsid w:val="07797D03"/>
    <w:rsid w:val="0B441F0D"/>
    <w:rsid w:val="1D265AB4"/>
    <w:rsid w:val="28542118"/>
    <w:rsid w:val="355C4EA8"/>
    <w:rsid w:val="3A4F7EB6"/>
    <w:rsid w:val="406C5B40"/>
    <w:rsid w:val="45533CA9"/>
    <w:rsid w:val="523F66C4"/>
    <w:rsid w:val="659F77E6"/>
    <w:rsid w:val="750204D5"/>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2</Pages>
  <Words>1494</Words>
  <Characters>1528</Characters>
  <Lines>11</Lines>
  <Paragraphs>3</Paragraphs>
  <TotalTime>1</TotalTime>
  <ScaleCrop>false</ScaleCrop>
  <LinksUpToDate>false</LinksUpToDate>
  <CharactersWithSpaces>1551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教育学院习雪利</cp:lastModifiedBy>
  <dcterms:modified xsi:type="dcterms:W3CDTF">2025-07-10T09:49:52Z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1120C5067B21446AB091BECF34C8122C_13</vt:lpwstr>
  </property>
  <property fmtid="{D5CDD505-2E9C-101B-9397-08002B2CF9AE}" pid="4" name="KSOTemplateDocerSaveRecord">
    <vt:lpwstr>eyJoZGlkIjoiMWJmYWRjNDk1MTI1NzEzMDQxYTBhYTg4N2JjNTcxM2EiLCJ1c2VySWQiOiIzNTc5OTQ1NDUifQ==</vt:lpwstr>
  </property>
</Properties>
</file>