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232FF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5537FEC9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1B9245EA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04010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课程与教学论</w:t>
      </w:r>
    </w:p>
    <w:p w14:paraId="4319D5DF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7CECC7CC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30EC5C2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《课程与教学论》是课程与教学论（学术型）硕士生的入学专业考试科目之一，主要考察考生对课程与教学基本理论的理解和掌握，以及运用课程与教学基本理论解决实际教育问题的能力。</w:t>
      </w:r>
    </w:p>
    <w:p w14:paraId="4488A0A4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7B59992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熟悉并了解课程与教学的基本知识和基础理论，并能较为准确地解释基本概念和基本原理；能够运用基本理论和方法，分析或解释课程与教学现象；能够综合运用课程与教学的基本理论和方法，解决课程与教学的实际问题。</w:t>
      </w:r>
    </w:p>
    <w:p w14:paraId="13EABA8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4BD810D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1.《课程与教学论》考试以李森、陈晓端主编的《课程与教学论》作为主要复习用书。其他相关理论书籍亦可作为复习用书。</w:t>
      </w:r>
    </w:p>
    <w:p w14:paraId="288D08F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了解课程与教学的基本概念，熟悉课程与教学的发展历史。掌握课程与教学论的要素范畴，包括课程价值与教学目标、课程开发与教学设计、课程资源与教学内容、课程实施与教学过程、课程领导与课堂教学管理、课程与教学评价、课程与教学变革和课程与教学研究等。</w:t>
      </w:r>
    </w:p>
    <w:p w14:paraId="3EBDEC99">
      <w:pPr>
        <w:ind w:firstLine="560" w:firstLineChars="200"/>
        <w:rPr>
          <w:rFonts w:ascii="宋体" w:hAnsi="宋体" w:cs="宋体"/>
          <w:sz w:val="28"/>
          <w:szCs w:val="28"/>
        </w:rPr>
      </w:pPr>
    </w:p>
    <w:p w14:paraId="14D8790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00E4D5C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</w:t>
      </w:r>
      <w:r>
        <w:rPr>
          <w:rFonts w:ascii="宋体" w:hAnsi="宋体" w:cs="宋体"/>
          <w:sz w:val="28"/>
          <w:szCs w:val="28"/>
        </w:rPr>
        <w:t>120</w:t>
      </w:r>
      <w:r>
        <w:rPr>
          <w:rFonts w:hint="eastAsia" w:ascii="宋体" w:hAnsi="宋体" w:cs="宋体"/>
          <w:sz w:val="28"/>
          <w:szCs w:val="28"/>
        </w:rPr>
        <w:t>分钟。试卷满分为</w:t>
      </w:r>
      <w:r>
        <w:rPr>
          <w:rFonts w:ascii="宋体" w:hAnsi="宋体" w:cs="宋体"/>
          <w:sz w:val="28"/>
          <w:szCs w:val="28"/>
        </w:rPr>
        <w:t>100</w:t>
      </w:r>
      <w:r>
        <w:rPr>
          <w:rFonts w:hint="eastAsia" w:ascii="宋体" w:hAnsi="宋体" w:cs="宋体"/>
          <w:sz w:val="28"/>
          <w:szCs w:val="28"/>
        </w:rPr>
        <w:t>分，主要题型包括但不限于名词解释题、简答题、论述题。</w:t>
      </w:r>
    </w:p>
    <w:p w14:paraId="10DA05F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2649AE1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1.李森，陈晓端主编：《课程与教学论》，北京师范大学出版社2015年。</w:t>
      </w:r>
    </w:p>
    <w:p w14:paraId="318A6C1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2.黄甫全，吴建明主编：《课程与教学论》，中国人民大学出版社，2019年。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WRjNDk1MTI1NzEzMDQxYTBhYTg4N2JjNTcxM2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B56483"/>
    <w:rsid w:val="00CB1F5F"/>
    <w:rsid w:val="00D269C7"/>
    <w:rsid w:val="00E4751E"/>
    <w:rsid w:val="0B441F0D"/>
    <w:rsid w:val="0FEE0855"/>
    <w:rsid w:val="1D265AB4"/>
    <w:rsid w:val="28542118"/>
    <w:rsid w:val="45BA2C01"/>
    <w:rsid w:val="478772E0"/>
    <w:rsid w:val="523F66C4"/>
    <w:rsid w:val="60CF26B4"/>
    <w:rsid w:val="6D512B52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597</Words>
  <Characters>621</Characters>
  <Lines>4</Lines>
  <Paragraphs>1</Paragraphs>
  <TotalTime>4</TotalTime>
  <ScaleCrop>false</ScaleCrop>
  <LinksUpToDate>false</LinksUpToDate>
  <CharactersWithSpaces>631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2025-07-07T07:13:02Z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eyJoZGlkIjoiMWJmYWRjNDk1MTI1NzEzMDQxYTBhYTg4N2JjNTcxM2EiLCJ1c2VySWQiOiIzNTc5OTQ1NDUifQ==</vt:lpwstr>
  </property>
</Properties>
</file>