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02ECF8">
      <w:pPr>
        <w:spacing w:line="360" w:lineRule="auto"/>
        <w:rPr>
          <w:rFonts w:hint="eastAsia" w:ascii="宋体" w:hAnsi="宋体" w:cs="宋体"/>
          <w:color w:val="000000" w:themeColor="text1"/>
          <w:sz w:val="28"/>
          <w:szCs w:val="28"/>
          <w14:textFill>
            <w14:solidFill>
              <w14:schemeClr w14:val="tx1"/>
            </w14:solidFill>
          </w14:textFill>
        </w:rPr>
      </w:pPr>
    </w:p>
    <w:p w14:paraId="2BAF245E">
      <w:pPr>
        <w:spacing w:line="360" w:lineRule="auto"/>
        <w:jc w:val="center"/>
        <w:rPr>
          <w:rFonts w:hint="eastAsia" w:ascii="方正小标宋_GBK" w:hAnsi="方正小标宋_GBK" w:eastAsia="方正小标宋_GBK" w:cs="方正小标宋_GBK"/>
          <w:color w:val="000000" w:themeColor="text1"/>
          <w:sz w:val="32"/>
          <w:szCs w:val="32"/>
          <w14:textFill>
            <w14:solidFill>
              <w14:schemeClr w14:val="tx1"/>
            </w14:solidFill>
          </w14:textFill>
        </w:rPr>
      </w:pPr>
      <w:r>
        <w:rPr>
          <w:rFonts w:hint="eastAsia" w:ascii="方正小标宋_GBK" w:hAnsi="方正小标宋_GBK" w:eastAsia="方正小标宋_GBK" w:cs="方正小标宋_GBK"/>
          <w:color w:val="000000" w:themeColor="text1"/>
          <w:sz w:val="32"/>
          <w:szCs w:val="32"/>
          <w14:textFill>
            <w14:solidFill>
              <w14:schemeClr w14:val="tx1"/>
            </w14:solidFill>
          </w14:textFill>
        </w:rPr>
        <w:t>海南师范大学2026年全国硕士研究生招生考试</w:t>
      </w:r>
    </w:p>
    <w:p w14:paraId="0BDCC0AC">
      <w:pPr>
        <w:spacing w:line="360" w:lineRule="auto"/>
        <w:jc w:val="center"/>
        <w:rPr>
          <w:rFonts w:hint="eastAsia" w:ascii="宋体" w:hAnsi="宋体" w:cs="宋体"/>
          <w:b/>
          <w:bCs/>
          <w:color w:val="FF0000"/>
          <w:sz w:val="32"/>
          <w:szCs w:val="32"/>
        </w:rPr>
      </w:pPr>
      <w:r>
        <w:rPr>
          <w:rFonts w:hint="eastAsia" w:ascii="方正小标宋_GBK" w:hAnsi="方正小标宋_GBK" w:eastAsia="方正小标宋_GBK" w:cs="方正小标宋_GBK"/>
          <w:color w:val="000000" w:themeColor="text1"/>
          <w:sz w:val="32"/>
          <w:szCs w:val="32"/>
          <w14:textFill>
            <w14:solidFill>
              <w14:schemeClr w14:val="tx1"/>
            </w14:solidFill>
          </w14:textFill>
        </w:rPr>
        <w:t>复试笔试科目考试大纲</w:t>
      </w:r>
    </w:p>
    <w:p w14:paraId="1304E2F8">
      <w:pPr>
        <w:spacing w:line="360" w:lineRule="auto"/>
        <w:jc w:val="center"/>
        <w:rPr>
          <w:rFonts w:hint="eastAsia"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考试科目代码：[1]              考试科目名称：</w:t>
      </w:r>
      <w:r>
        <w:rPr>
          <w:rFonts w:hint="eastAsia" w:ascii="宋体" w:hAnsi="宋体" w:cs="宋体"/>
          <w:color w:val="000000" w:themeColor="text1"/>
          <w:kern w:val="0"/>
          <w:sz w:val="28"/>
          <w:szCs w:val="28"/>
          <w:lang w:bidi="hi-IN"/>
          <w14:textFill>
            <w14:solidFill>
              <w14:schemeClr w14:val="tx1"/>
            </w14:solidFill>
          </w14:textFill>
        </w:rPr>
        <w:t>微观经济学</w:t>
      </w:r>
    </w:p>
    <w:p w14:paraId="75287291">
      <w:pPr>
        <w:rPr>
          <w:rFonts w:hint="eastAsia" w:ascii="宋体" w:hAnsi="宋体" w:cs="宋体"/>
          <w:sz w:val="28"/>
          <w:szCs w:val="28"/>
        </w:rPr>
      </w:pPr>
      <w:r>
        <w:rPr>
          <w:rFonts w:hint="eastAsia" w:ascii="宋体" w:hAnsi="宋体" w:cs="宋体"/>
          <w:szCs w:val="21"/>
        </w:rPr>
        <w:t>﹡﹡﹡﹡﹡﹡﹡﹡﹡﹡﹡﹡﹡﹡﹡﹡﹡﹡﹡﹡﹡﹡﹡﹡﹡﹡﹡﹡﹡﹡﹡﹡﹡﹡﹡﹡﹡﹡﹡</w:t>
      </w:r>
    </w:p>
    <w:p w14:paraId="28210B23">
      <w:pPr>
        <w:ind w:firstLine="562" w:firstLineChars="200"/>
        <w:rPr>
          <w:rFonts w:hint="eastAsia" w:ascii="宋体" w:hAnsi="宋体" w:cs="宋体"/>
          <w:b/>
          <w:bCs/>
          <w:sz w:val="28"/>
          <w:szCs w:val="28"/>
        </w:rPr>
      </w:pPr>
      <w:r>
        <w:rPr>
          <w:rFonts w:hint="eastAsia" w:ascii="宋体" w:hAnsi="宋体" w:cs="宋体"/>
          <w:b/>
          <w:bCs/>
          <w:sz w:val="28"/>
          <w:szCs w:val="28"/>
        </w:rPr>
        <w:t>一、考试性质</w:t>
      </w:r>
    </w:p>
    <w:p w14:paraId="73F3D89D">
      <w:pPr>
        <w:ind w:firstLine="560" w:firstLineChars="200"/>
        <w:rPr>
          <w:rFonts w:hint="eastAsia" w:ascii="宋体" w:hAnsi="宋体" w:cs="宋体"/>
          <w:sz w:val="28"/>
          <w:szCs w:val="28"/>
        </w:rPr>
      </w:pPr>
      <w:r>
        <w:rPr>
          <w:rFonts w:hint="eastAsia" w:ascii="宋体" w:hAnsi="宋体" w:cs="宋体"/>
          <w:sz w:val="28"/>
          <w:szCs w:val="28"/>
        </w:rPr>
        <w:t>《微观经济学》是工商管理学（学术型）硕士生的入学专业考试科目之一，主要考察考生对微观经济基本原理、核心理论、研究方法的掌握程度，以及运用所学的经济学原理洞察和分析经济现象的理论联系实际能力、逻辑推理能力和经济学思维水平。</w:t>
      </w:r>
    </w:p>
    <w:p w14:paraId="718CBC9F">
      <w:pPr>
        <w:ind w:firstLine="562" w:firstLineChars="200"/>
        <w:rPr>
          <w:rFonts w:hint="eastAsia" w:ascii="宋体" w:hAnsi="宋体" w:cs="宋体"/>
          <w:b/>
          <w:bCs/>
          <w:sz w:val="28"/>
          <w:szCs w:val="28"/>
        </w:rPr>
      </w:pPr>
      <w:r>
        <w:rPr>
          <w:rFonts w:hint="eastAsia" w:ascii="宋体" w:hAnsi="宋体" w:cs="宋体"/>
          <w:b/>
          <w:bCs/>
          <w:sz w:val="28"/>
          <w:szCs w:val="28"/>
        </w:rPr>
        <w:t>二、评价目标</w:t>
      </w:r>
    </w:p>
    <w:p w14:paraId="4E82CF30">
      <w:pPr>
        <w:ind w:firstLine="560" w:firstLineChars="200"/>
        <w:rPr>
          <w:rFonts w:hint="eastAsia" w:ascii="宋体" w:hAnsi="宋体" w:cs="宋体"/>
          <w:sz w:val="28"/>
          <w:szCs w:val="28"/>
        </w:rPr>
      </w:pPr>
      <w:r>
        <w:rPr>
          <w:rFonts w:hint="eastAsia" w:ascii="宋体" w:hAnsi="宋体" w:cs="宋体"/>
          <w:sz w:val="28"/>
          <w:szCs w:val="28"/>
        </w:rPr>
        <w:t>识记和了解微观经济学的基本概念、基本原理；理解和掌握微观经济学理论体系和分析方法；能够运用相关理论知识分析和解决现实经济问题的能力，以此考察其是否具备支撑学术研究所需的深度知识结构和理论应用能力。</w:t>
      </w:r>
    </w:p>
    <w:p w14:paraId="255D401B">
      <w:pPr>
        <w:ind w:firstLine="562" w:firstLineChars="200"/>
        <w:rPr>
          <w:rFonts w:hint="eastAsia" w:ascii="宋体" w:hAnsi="宋体" w:cs="宋体"/>
          <w:b/>
          <w:bCs/>
          <w:sz w:val="28"/>
          <w:szCs w:val="28"/>
        </w:rPr>
      </w:pPr>
      <w:r>
        <w:rPr>
          <w:rFonts w:hint="eastAsia" w:ascii="宋体" w:hAnsi="宋体" w:cs="宋体"/>
          <w:b/>
          <w:bCs/>
          <w:sz w:val="28"/>
          <w:szCs w:val="28"/>
        </w:rPr>
        <w:t>三、考试范围</w:t>
      </w:r>
    </w:p>
    <w:p w14:paraId="3CB3FD9C">
      <w:pPr>
        <w:ind w:firstLine="560" w:firstLineChars="200"/>
        <w:rPr>
          <w:rFonts w:hint="eastAsia" w:ascii="宋体" w:hAnsi="宋体" w:cs="宋体"/>
          <w:sz w:val="28"/>
          <w:szCs w:val="28"/>
        </w:rPr>
      </w:pPr>
      <w:r>
        <w:rPr>
          <w:rFonts w:hint="eastAsia" w:ascii="宋体" w:hAnsi="宋体" w:cs="宋体"/>
          <w:sz w:val="28"/>
          <w:szCs w:val="28"/>
        </w:rPr>
        <w:t>1.《微观经济学》考试以马克思主义理论研究和建设工程重点教材《西方经济学（第二版）上册》和高鸿业主编的《西方经济学（微观部分）（第八版）》作为主要复习用书。其他相关理论书籍亦可作为复习用书。</w:t>
      </w:r>
    </w:p>
    <w:p w14:paraId="5E840887">
      <w:pPr>
        <w:ind w:firstLine="560" w:firstLineChars="200"/>
        <w:rPr>
          <w:rFonts w:hint="eastAsia" w:ascii="宋体" w:hAnsi="宋体" w:cs="宋体"/>
          <w:sz w:val="28"/>
          <w:szCs w:val="28"/>
        </w:rPr>
      </w:pPr>
      <w:r>
        <w:rPr>
          <w:rFonts w:hint="eastAsia" w:ascii="宋体" w:hAnsi="宋体" w:cs="宋体"/>
          <w:sz w:val="28"/>
          <w:szCs w:val="28"/>
        </w:rPr>
        <w:t>2.熟知并掌握需求理论、供给理论、均衡价格机制、弹性理论等方面的知识。熟知并掌握基数效用论、序数效用论、无差异曲线、效用最大化与消费者选择、价格变化和收入变化对消费者均衡的影响、替代效应和收入效应、市场需求曲线等方面的知识；熟知并掌握短期生产理论和长期生产理论；熟知并掌握成本的相关概念、短期成本理论和长期成本理论；熟知并掌握完全竞争市场和不完全竞争市场等方面的知识；熟知并掌握市场失灵和微观经济政策等相关理论。</w:t>
      </w:r>
    </w:p>
    <w:p w14:paraId="7B81BE99">
      <w:pPr>
        <w:ind w:firstLine="562" w:firstLineChars="200"/>
        <w:rPr>
          <w:rFonts w:hint="eastAsia" w:ascii="宋体" w:hAnsi="宋体" w:cs="宋体"/>
          <w:b/>
          <w:bCs/>
          <w:sz w:val="28"/>
          <w:szCs w:val="28"/>
        </w:rPr>
      </w:pPr>
      <w:r>
        <w:rPr>
          <w:rFonts w:hint="eastAsia" w:ascii="宋体" w:hAnsi="宋体" w:cs="宋体"/>
          <w:b/>
          <w:bCs/>
          <w:sz w:val="28"/>
          <w:szCs w:val="28"/>
        </w:rPr>
        <w:t>四、考试形式和试卷结构</w:t>
      </w:r>
    </w:p>
    <w:p w14:paraId="753A6275">
      <w:pPr>
        <w:ind w:firstLine="560" w:firstLineChars="200"/>
        <w:rPr>
          <w:rFonts w:hint="eastAsia" w:ascii="宋体" w:hAnsi="宋体" w:cs="宋体"/>
          <w:sz w:val="28"/>
          <w:szCs w:val="28"/>
        </w:rPr>
      </w:pPr>
      <w:r>
        <w:rPr>
          <w:rFonts w:hint="eastAsia" w:ascii="宋体" w:hAnsi="宋体" w:cs="宋体"/>
          <w:sz w:val="28"/>
          <w:szCs w:val="28"/>
        </w:rPr>
        <w:t>考试形式为闭卷笔试，考试时间为120分钟。</w:t>
      </w:r>
      <w:bookmarkStart w:id="0" w:name="_GoBack"/>
      <w:r>
        <w:rPr>
          <w:rFonts w:hint="eastAsia" w:ascii="宋体" w:hAnsi="宋体" w:cs="宋体"/>
          <w:b w:val="0"/>
          <w:bCs w:val="0"/>
          <w:sz w:val="28"/>
          <w:szCs w:val="28"/>
        </w:rPr>
        <w:t>试卷满分为100分</w:t>
      </w:r>
      <w:bookmarkEnd w:id="0"/>
      <w:r>
        <w:rPr>
          <w:rFonts w:hint="eastAsia" w:ascii="宋体" w:hAnsi="宋体" w:cs="宋体"/>
          <w:sz w:val="28"/>
          <w:szCs w:val="28"/>
        </w:rPr>
        <w:t>，主要题型包括但不限于简答题、计算题、分析论述题。</w:t>
      </w:r>
    </w:p>
    <w:p w14:paraId="2886C4BB">
      <w:pPr>
        <w:ind w:firstLine="562" w:firstLineChars="200"/>
        <w:rPr>
          <w:rFonts w:hint="eastAsia" w:ascii="宋体" w:hAnsi="宋体" w:cs="宋体"/>
          <w:b/>
          <w:bCs/>
          <w:sz w:val="28"/>
          <w:szCs w:val="28"/>
        </w:rPr>
      </w:pPr>
      <w:r>
        <w:rPr>
          <w:rFonts w:hint="eastAsia" w:ascii="宋体" w:hAnsi="宋体" w:cs="宋体"/>
          <w:b/>
          <w:bCs/>
          <w:sz w:val="28"/>
          <w:szCs w:val="28"/>
        </w:rPr>
        <w:t>五、主要参考书目</w:t>
      </w:r>
    </w:p>
    <w:p w14:paraId="6060DE70">
      <w:pPr>
        <w:ind w:firstLine="560" w:firstLineChars="200"/>
        <w:rPr>
          <w:rFonts w:hint="eastAsia" w:ascii="宋体" w:hAnsi="宋体" w:cs="宋体"/>
          <w:sz w:val="28"/>
          <w:szCs w:val="28"/>
        </w:rPr>
      </w:pPr>
      <w:r>
        <w:rPr>
          <w:rFonts w:hint="eastAsia" w:ascii="宋体" w:hAnsi="宋体" w:cs="宋体"/>
          <w:sz w:val="28"/>
          <w:szCs w:val="28"/>
        </w:rPr>
        <w:t>1.西方经济学编写组：《西方经济学（上册）（第二版）》，高等教育出版社，2019年。</w:t>
      </w:r>
    </w:p>
    <w:p w14:paraId="6C1F5C66">
      <w:pPr>
        <w:ind w:firstLine="560" w:firstLineChars="200"/>
        <w:rPr>
          <w:rFonts w:hint="eastAsia" w:ascii="宋体" w:hAnsi="宋体" w:cs="宋体"/>
          <w:sz w:val="28"/>
          <w:szCs w:val="28"/>
        </w:rPr>
      </w:pPr>
      <w:r>
        <w:rPr>
          <w:rFonts w:hint="eastAsia" w:ascii="宋体" w:hAnsi="宋体" w:cs="宋体"/>
          <w:sz w:val="28"/>
          <w:szCs w:val="28"/>
        </w:rPr>
        <w:t>2.高鸿业：《西方经济学（微观部分）（第八版）》，中国人民大学出版社，2022年。</w:t>
      </w:r>
    </w:p>
    <w:p w14:paraId="7165984C">
      <w:pPr>
        <w:widowControl/>
        <w:spacing w:before="100" w:beforeAutospacing="1" w:after="100" w:afterAutospacing="1"/>
        <w:jc w:val="left"/>
        <w:rPr>
          <w:rFonts w:ascii="Verdana" w:hAnsi="Verdana" w:cs="宋体"/>
          <w:kern w:val="0"/>
          <w:sz w:val="18"/>
          <w:szCs w:val="18"/>
        </w:rPr>
      </w:pPr>
    </w:p>
    <w:p w14:paraId="435C4F9A">
      <w:pPr>
        <w:widowControl/>
        <w:spacing w:before="100" w:beforeAutospacing="1" w:after="100" w:afterAutospacing="1"/>
        <w:jc w:val="left"/>
        <w:rPr>
          <w:rFonts w:ascii="Verdana" w:hAnsi="Verdana" w:cs="宋体"/>
          <w:kern w:val="0"/>
          <w:sz w:val="18"/>
          <w:szCs w:val="18"/>
        </w:rPr>
      </w:pPr>
    </w:p>
    <w:p w14:paraId="51FB2D42"/>
    <w:p w14:paraId="08D93E0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embedRegular r:id="rId1" w:fontKey="{EC9945BA-2D10-42E2-8CFA-E6D19C4EBE8F}"/>
  </w:font>
  <w:font w:name="MS Mincho">
    <w:panose1 w:val="02020609040205080304"/>
    <w:charset w:val="80"/>
    <w:family w:val="auto"/>
    <w:pitch w:val="default"/>
    <w:sig w:usb0="A00002BF" w:usb1="68C7FCFB" w:usb2="00000010" w:usb3="00000000" w:csb0="4002009F" w:csb1="DFD70000"/>
    <w:embedRegular r:id="rId2" w:fontKey="{43CBE220-4613-4169-8946-567E1CDAD07D}"/>
  </w:font>
  <w:font w:name="方正小标宋_GBK">
    <w:panose1 w:val="03000509000000000000"/>
    <w:charset w:val="86"/>
    <w:family w:val="auto"/>
    <w:pitch w:val="default"/>
    <w:sig w:usb0="00000001" w:usb1="080E0000" w:usb2="00000000" w:usb3="00000000" w:csb0="00040000" w:csb1="00000000"/>
    <w:embedRegular r:id="rId3" w:fontKey="{CC34C641-BE20-470F-854E-0F4023C6AB04}"/>
  </w:font>
  <w:font w:name="Verdana">
    <w:panose1 w:val="020B0604030504040204"/>
    <w:charset w:val="00"/>
    <w:family w:val="swiss"/>
    <w:pitch w:val="default"/>
    <w:sig w:usb0="A00006FF" w:usb1="4000205B" w:usb2="00000010" w:usb3="00000000" w:csb0="2000019F" w:csb1="00000000"/>
    <w:embedRegular r:id="rId4" w:fontKey="{72CDB9D4-A4A3-431C-866D-DC245B91BE6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zZGI5NTY1MmViMjc5NTgwYWNmOTdlZTk5MDA4OWEifQ=="/>
  </w:docVars>
  <w:rsids>
    <w:rsidRoot w:val="000618D6"/>
    <w:rsid w:val="000004FA"/>
    <w:rsid w:val="000618D6"/>
    <w:rsid w:val="000706BA"/>
    <w:rsid w:val="00087726"/>
    <w:rsid w:val="000E6B54"/>
    <w:rsid w:val="00121E87"/>
    <w:rsid w:val="00123A5C"/>
    <w:rsid w:val="001475C3"/>
    <w:rsid w:val="00171783"/>
    <w:rsid w:val="0017682F"/>
    <w:rsid w:val="00176E57"/>
    <w:rsid w:val="001E0FBF"/>
    <w:rsid w:val="00270FE2"/>
    <w:rsid w:val="00283DC7"/>
    <w:rsid w:val="00330E58"/>
    <w:rsid w:val="0037423B"/>
    <w:rsid w:val="003D6C1B"/>
    <w:rsid w:val="003E7722"/>
    <w:rsid w:val="004128B4"/>
    <w:rsid w:val="004214B8"/>
    <w:rsid w:val="004533DC"/>
    <w:rsid w:val="00490B25"/>
    <w:rsid w:val="004E6C70"/>
    <w:rsid w:val="005360C6"/>
    <w:rsid w:val="00546E89"/>
    <w:rsid w:val="006319BF"/>
    <w:rsid w:val="006345C5"/>
    <w:rsid w:val="00637B77"/>
    <w:rsid w:val="00677A9B"/>
    <w:rsid w:val="006C2640"/>
    <w:rsid w:val="006C6E2D"/>
    <w:rsid w:val="006C7191"/>
    <w:rsid w:val="006F52AB"/>
    <w:rsid w:val="00765BD4"/>
    <w:rsid w:val="007821C9"/>
    <w:rsid w:val="007C6A47"/>
    <w:rsid w:val="007D449B"/>
    <w:rsid w:val="007E159F"/>
    <w:rsid w:val="007E44BE"/>
    <w:rsid w:val="008A7612"/>
    <w:rsid w:val="008F5F8C"/>
    <w:rsid w:val="009370BA"/>
    <w:rsid w:val="009418E3"/>
    <w:rsid w:val="009764CF"/>
    <w:rsid w:val="009C4ADE"/>
    <w:rsid w:val="009D3A86"/>
    <w:rsid w:val="009E5A96"/>
    <w:rsid w:val="009F35D3"/>
    <w:rsid w:val="00A17AA7"/>
    <w:rsid w:val="00A626A5"/>
    <w:rsid w:val="00A631DF"/>
    <w:rsid w:val="00B07846"/>
    <w:rsid w:val="00B36DF5"/>
    <w:rsid w:val="00B41A58"/>
    <w:rsid w:val="00B967AE"/>
    <w:rsid w:val="00B971BB"/>
    <w:rsid w:val="00BF4C3A"/>
    <w:rsid w:val="00D4696C"/>
    <w:rsid w:val="00D726B8"/>
    <w:rsid w:val="00E17958"/>
    <w:rsid w:val="00E821D2"/>
    <w:rsid w:val="00EB3CBB"/>
    <w:rsid w:val="00F50675"/>
    <w:rsid w:val="00F62115"/>
    <w:rsid w:val="00F64389"/>
    <w:rsid w:val="00FC2267"/>
    <w:rsid w:val="00FE7F92"/>
    <w:rsid w:val="03535FAF"/>
    <w:rsid w:val="0B441F0D"/>
    <w:rsid w:val="1A116732"/>
    <w:rsid w:val="1D265AB4"/>
    <w:rsid w:val="23FA0237"/>
    <w:rsid w:val="27343A60"/>
    <w:rsid w:val="28542118"/>
    <w:rsid w:val="29345F99"/>
    <w:rsid w:val="2A2B114A"/>
    <w:rsid w:val="2A3C3357"/>
    <w:rsid w:val="2DA03BFD"/>
    <w:rsid w:val="32601BAD"/>
    <w:rsid w:val="355C4EA8"/>
    <w:rsid w:val="37FC4126"/>
    <w:rsid w:val="38DD7B7B"/>
    <w:rsid w:val="3B0C28D2"/>
    <w:rsid w:val="3E5A1BA6"/>
    <w:rsid w:val="48CB5B7A"/>
    <w:rsid w:val="4ABA5EA6"/>
    <w:rsid w:val="4ADF590D"/>
    <w:rsid w:val="4BE62CCB"/>
    <w:rsid w:val="4C06511B"/>
    <w:rsid w:val="505C17AE"/>
    <w:rsid w:val="523F66C4"/>
    <w:rsid w:val="53E73A84"/>
    <w:rsid w:val="55480552"/>
    <w:rsid w:val="56C105BC"/>
    <w:rsid w:val="59B85CA7"/>
    <w:rsid w:val="5AD22D98"/>
    <w:rsid w:val="697F233D"/>
    <w:rsid w:val="73903399"/>
    <w:rsid w:val="750204D5"/>
    <w:rsid w:val="755E3979"/>
    <w:rsid w:val="78BF4AD1"/>
    <w:rsid w:val="7951537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tabs>
        <w:tab w:val="center" w:pos="4153"/>
        <w:tab w:val="right" w:pos="8306"/>
      </w:tabs>
      <w:snapToGrid w:val="0"/>
      <w:jc w:val="center"/>
    </w:pPr>
    <w:rPr>
      <w:sz w:val="18"/>
      <w:szCs w:val="18"/>
    </w:rPr>
  </w:style>
  <w:style w:type="character" w:customStyle="1" w:styleId="6">
    <w:name w:val="页眉 字符"/>
    <w:basedOn w:val="5"/>
    <w:link w:val="3"/>
    <w:uiPriority w:val="99"/>
    <w:rPr>
      <w:rFonts w:ascii="Times New Roman" w:hAnsi="Times New Roman" w:eastAsia="宋体" w:cs="Times New Roman"/>
      <w:kern w:val="2"/>
      <w:sz w:val="18"/>
      <w:szCs w:val="18"/>
    </w:rPr>
  </w:style>
  <w:style w:type="character" w:customStyle="1" w:styleId="7">
    <w:name w:val="页脚 字符"/>
    <w:basedOn w:val="5"/>
    <w:link w:val="2"/>
    <w:uiPriority w:val="99"/>
    <w:rPr>
      <w:rFonts w:ascii="Times New Roman" w:hAnsi="Times New Roman" w:eastAsia="宋体" w:cs="Times New Roman"/>
      <w:kern w:val="2"/>
      <w:sz w:val="18"/>
      <w:szCs w:val="18"/>
    </w:rPr>
  </w:style>
  <w:style w:type="paragraph" w:customStyle="1" w:styleId="8">
    <w:name w:val="Revision"/>
    <w:hidden/>
    <w:unhideWhenUsed/>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Company>1</Company>
  <Pages>2</Pages>
  <Words>761</Words>
  <Characters>780</Characters>
  <Lines>35</Lines>
  <Paragraphs>58</Paragraphs>
  <TotalTime>199</TotalTime>
  <ScaleCrop>false</ScaleCrop>
  <LinksUpToDate>false</LinksUpToDate>
  <CharactersWithSpaces>794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玢大街</cp:lastModifiedBy>
  <dcterms:modified xsi:type="dcterms:W3CDTF">2025-09-30T09:59:20Z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E1059F3E78874573A37AEC71F2EF19D1_12</vt:lpwstr>
  </property>
  <property fmtid="{D5CDD505-2E9C-101B-9397-08002B2CF9AE}" pid="4" name="KSOTemplateDocerSaveRecord">
    <vt:lpwstr>eyJoZGlkIjoiYjE1NTU3MDMxMjBmMzIzYzA0ZWJkOTYzY2E4ZmUzNDYiLCJ1c2VySWQiOiI2MjM0MzQyNTcifQ==</vt:lpwstr>
  </property>
</Properties>
</file>