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41C142FB">
      <w:pPr>
        <w:spacing w:line="360" w:lineRule="auto"/>
        <w:jc w:val="center"/>
        <w:rPr>
          <w:rFonts w:ascii="宋体" w:hAnsi="宋体" w:cs="宋体"/>
          <w:b/>
          <w:bCs/>
          <w:color w:val="FF0000"/>
          <w:sz w:val="32"/>
          <w:szCs w:val="32"/>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r>
        <w:rPr>
          <w:rFonts w:hint="eastAsia" w:ascii="宋体" w:hAnsi="宋体" w:cs="宋体"/>
          <w:b/>
          <w:bCs/>
          <w:color w:val="FF0000"/>
          <w:sz w:val="32"/>
          <w:szCs w:val="32"/>
        </w:rPr>
        <w:t xml:space="preserve"> </w:t>
      </w:r>
    </w:p>
    <w:p w14:paraId="2E337093">
      <w:pPr>
        <w:spacing w:line="360" w:lineRule="auto"/>
        <w:jc w:val="center"/>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考试科目代码：[</w:t>
      </w:r>
      <w:r>
        <w:rPr>
          <w:rFonts w:cs="仿宋" w:asciiTheme="minorEastAsia" w:hAnsiTheme="minorEastAsia" w:eastAsiaTheme="minorEastAsia"/>
          <w:color w:val="000000" w:themeColor="text1"/>
          <w:sz w:val="28"/>
          <w:szCs w:val="28"/>
          <w14:textFill>
            <w14:solidFill>
              <w14:schemeClr w14:val="tx1"/>
            </w14:solidFill>
          </w14:textFill>
        </w:rPr>
        <w:t>440</w:t>
      </w:r>
      <w:r>
        <w:rPr>
          <w:rFonts w:hint="eastAsia" w:cs="仿宋" w:asciiTheme="minorEastAsia" w:hAnsiTheme="minorEastAsia" w:eastAsiaTheme="minorEastAsia"/>
          <w:color w:val="000000" w:themeColor="text1"/>
          <w:sz w:val="28"/>
          <w:szCs w:val="28"/>
          <w14:textFill>
            <w14:solidFill>
              <w14:schemeClr w14:val="tx1"/>
            </w14:solidFill>
          </w14:textFill>
        </w:rPr>
        <w:t>]        考试科目名称：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新闻与传播专业基础</w:t>
      </w:r>
    </w:p>
    <w:p w14:paraId="067285A2">
      <w:pPr>
        <w:rPr>
          <w:rFonts w:cs="仿宋" w:asciiTheme="minorEastAsia" w:hAnsiTheme="minorEastAsia" w:eastAsiaTheme="minorEastAsia"/>
          <w:sz w:val="28"/>
          <w:szCs w:val="28"/>
        </w:rPr>
      </w:pPr>
      <w:r>
        <w:rPr>
          <w:rFonts w:asciiTheme="minorEastAsia" w:hAnsiTheme="minorEastAsia" w:eastAsiaTheme="minorEastAsia"/>
          <w:sz w:val="28"/>
          <w:szCs w:val="28"/>
        </w:rPr>
        <w:t>﹡﹡﹡﹡﹡﹡﹡﹡﹡﹡﹡﹡﹡﹡﹡﹡﹡﹡﹡﹡﹡﹡﹡﹡﹡﹡﹡﹡﹡</w:t>
      </w:r>
    </w:p>
    <w:p w14:paraId="727D3D3D">
      <w:pPr>
        <w:numPr>
          <w:ilvl w:val="0"/>
          <w:numId w:val="1"/>
        </w:numPr>
        <w:ind w:firstLine="561" w:firstLineChars="200"/>
        <w:rPr>
          <w:rFonts w:ascii="宋体" w:hAnsi="宋体" w:cs="宋体"/>
          <w:b/>
          <w:bCs/>
          <w:sz w:val="28"/>
          <w:szCs w:val="28"/>
        </w:rPr>
      </w:pPr>
      <w:r>
        <w:rPr>
          <w:rFonts w:hint="eastAsia" w:ascii="宋体" w:hAnsi="宋体" w:cs="宋体"/>
          <w:b/>
          <w:bCs/>
          <w:sz w:val="28"/>
          <w:szCs w:val="28"/>
        </w:rPr>
        <w:t>考试性质</w:t>
      </w:r>
    </w:p>
    <w:p w14:paraId="49A33F80">
      <w:pPr>
        <w:ind w:firstLine="560" w:firstLineChars="200"/>
        <w:rPr>
          <w:rFonts w:ascii="宋体" w:hAnsi="宋体" w:cs="宋体"/>
          <w:sz w:val="28"/>
          <w:szCs w:val="28"/>
        </w:rPr>
      </w:pPr>
      <w:r>
        <w:rPr>
          <w:rFonts w:hint="eastAsia" w:ascii="宋体" w:hAnsi="宋体" w:cs="宋体"/>
          <w:sz w:val="28"/>
          <w:szCs w:val="28"/>
        </w:rPr>
        <w:t>《新闻与传播专业基础》（代码440）是新闻与传播（专业型）硕士研究生入学考试科目之一，主要考察考生对新闻学、传播学和新媒体研究相关概念、基础理论的认知和掌握，对新闻传播学基本研究方法的理解和掌握，以及运用新闻传播学的基本理论和方法分析和解释社会现象和问题的能力。</w:t>
      </w:r>
    </w:p>
    <w:p w14:paraId="16C7F263">
      <w:pPr>
        <w:ind w:firstLine="561" w:firstLineChars="200"/>
        <w:rPr>
          <w:rFonts w:ascii="宋体" w:hAnsi="宋体" w:cs="宋体"/>
          <w:b/>
          <w:bCs/>
          <w:sz w:val="28"/>
          <w:szCs w:val="28"/>
        </w:rPr>
      </w:pPr>
      <w:r>
        <w:rPr>
          <w:rFonts w:hint="eastAsia" w:ascii="宋体" w:hAnsi="宋体" w:cs="宋体"/>
          <w:b/>
          <w:bCs/>
          <w:sz w:val="28"/>
          <w:szCs w:val="28"/>
        </w:rPr>
        <w:t>二、评价目标</w:t>
      </w:r>
    </w:p>
    <w:p w14:paraId="0FAA6E2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1.掌握新闻与传播专业的基本概念和基础知识，包括新闻学、传播学以及新媒体概论等学科基础课程。</w:t>
      </w:r>
    </w:p>
    <w:p w14:paraId="184F70E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2.理解新闻传播学的基本理论和基本方法。</w:t>
      </w:r>
    </w:p>
    <w:p w14:paraId="3AAB3F5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3.运用新闻传播学的基本理论和方法来分析和解释传播和社会中的现实问题。</w:t>
      </w:r>
    </w:p>
    <w:p w14:paraId="56AA8669">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14:paraId="66F349C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（一）新闻学概论</w:t>
      </w:r>
    </w:p>
    <w:p w14:paraId="1E61424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1.新闻本源</w:t>
      </w:r>
    </w:p>
    <w:p w14:paraId="1437D35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新闻的本源是事实。</w:t>
      </w:r>
    </w:p>
    <w:p w14:paraId="3CB28F2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新闻的定义及其基本特征。</w:t>
      </w:r>
    </w:p>
    <w:p w14:paraId="2929FAD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2.新闻真实</w:t>
      </w:r>
    </w:p>
    <w:p w14:paraId="4A89151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在新闻工作中坚持真实性原则。</w:t>
      </w:r>
    </w:p>
    <w:p w14:paraId="07FB37C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新闻真实是新闻媒体公信力的前提。</w:t>
      </w:r>
    </w:p>
    <w:p w14:paraId="4B96882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3.新闻价值</w:t>
      </w:r>
    </w:p>
    <w:p w14:paraId="68F2445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新闻价值的内涵。</w:t>
      </w:r>
    </w:p>
    <w:p w14:paraId="3134A75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新闻价值取向。</w:t>
      </w:r>
    </w:p>
    <w:p w14:paraId="4C0426A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4.新闻事业</w:t>
      </w:r>
    </w:p>
    <w:p w14:paraId="564C503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新闻事业的性质和功能。</w:t>
      </w:r>
    </w:p>
    <w:p w14:paraId="48ADABD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中国社会主义新闻事业的性质与任务。</w:t>
      </w:r>
    </w:p>
    <w:p w14:paraId="49A52AF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5.新闻工作的党性原则和基本方针</w:t>
      </w:r>
    </w:p>
    <w:p w14:paraId="606F49B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新闻工作的党性原则。</w:t>
      </w:r>
    </w:p>
    <w:p w14:paraId="286B932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为党和国家工作大局服务。</w:t>
      </w:r>
    </w:p>
    <w:p w14:paraId="41F7FB7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坚持贴近实际、贴近生活、贴近群众。</w:t>
      </w:r>
    </w:p>
    <w:p w14:paraId="6176804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团结稳定鼓劲，正面宣传为主。</w:t>
      </w:r>
    </w:p>
    <w:p w14:paraId="1A234C2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6.新闻宣传</w:t>
      </w:r>
    </w:p>
    <w:p w14:paraId="572C53E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新闻宣传的内涵、特点及其作用。</w:t>
      </w:r>
    </w:p>
    <w:p w14:paraId="5A9B641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我国新闻宣传的基本理念。</w:t>
      </w:r>
    </w:p>
    <w:p w14:paraId="165B8F6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新闻宣传要善于谋求动机与效果的统一。</w:t>
      </w:r>
    </w:p>
    <w:p w14:paraId="51998CC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7.新闻舆论导向</w:t>
      </w:r>
    </w:p>
    <w:p w14:paraId="0ABB96A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新闻舆论的内涵和特征。</w:t>
      </w:r>
    </w:p>
    <w:p w14:paraId="598E3F2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坚持正确的舆论导向。</w:t>
      </w:r>
    </w:p>
    <w:p w14:paraId="4119C2D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提高舆论引导能力。</w:t>
      </w:r>
    </w:p>
    <w:p w14:paraId="1455704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8.新闻舆论监督</w:t>
      </w:r>
    </w:p>
    <w:p w14:paraId="2CC02A8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新闻舆论监督的含义、功能和作用。</w:t>
      </w:r>
    </w:p>
    <w:p w14:paraId="632C70B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新闻舆论监督的主体、客体和任务。</w:t>
      </w:r>
    </w:p>
    <w:p w14:paraId="3AEDA12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新闻舆论监督的原则与方法。</w:t>
      </w:r>
    </w:p>
    <w:p w14:paraId="494C529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新闻舆论监督的社会责任。</w:t>
      </w:r>
    </w:p>
    <w:p w14:paraId="100993F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9.新闻出版自由。</w:t>
      </w:r>
    </w:p>
    <w:p w14:paraId="5A7E698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新闻出版自由的具体性和相对性。</w:t>
      </w:r>
    </w:p>
    <w:p w14:paraId="3EA286F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两种社会制度下的新闻出版自由。</w:t>
      </w:r>
    </w:p>
    <w:p w14:paraId="7C20199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10.新闻法治</w:t>
      </w:r>
    </w:p>
    <w:p w14:paraId="7683166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新闻法治的内涵。</w:t>
      </w:r>
    </w:p>
    <w:p w14:paraId="1DFFC8E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新闻传播主体的权利与义务。</w:t>
      </w:r>
    </w:p>
    <w:p w14:paraId="78CA60F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依法规范新闻传播行为。</w:t>
      </w:r>
    </w:p>
    <w:p w14:paraId="06F7B06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加强中国特色社会主义新闻法治建设。</w:t>
      </w:r>
    </w:p>
    <w:p w14:paraId="6737989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11.新闻事业管理</w:t>
      </w:r>
    </w:p>
    <w:p w14:paraId="5AE4C62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新闻事业管理的内涵及其意义。</w:t>
      </w:r>
    </w:p>
    <w:p w14:paraId="1592609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我国新闻事业管理的基本原则和主要内容。</w:t>
      </w:r>
    </w:p>
    <w:p w14:paraId="2B916BC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我国新闻事业管理的体制机制及其管理特点。</w:t>
      </w:r>
    </w:p>
    <w:p w14:paraId="04E1B8F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12.新闻队伍建设</w:t>
      </w:r>
    </w:p>
    <w:p w14:paraId="6280E01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加强新闻队伍建设的重要性。</w:t>
      </w:r>
    </w:p>
    <w:p w14:paraId="0522042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加强新闻队伍的思想政治素质建设。</w:t>
      </w:r>
    </w:p>
    <w:p w14:paraId="0506740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加强新闻队伍的职业道德素质建设。</w:t>
      </w:r>
    </w:p>
    <w:p w14:paraId="639D45C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加强新闻队伍的业务素质建设。</w:t>
      </w:r>
    </w:p>
    <w:p w14:paraId="238A76A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（二）传播学</w:t>
      </w:r>
    </w:p>
    <w:p w14:paraId="11F5ACB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传播学的对象和基本问题</w:t>
      </w:r>
    </w:p>
    <w:p w14:paraId="18EFEB7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传播的定义和特点。</w:t>
      </w:r>
    </w:p>
    <w:p w14:paraId="4728AE7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社会传播的系统性。</w:t>
      </w:r>
    </w:p>
    <w:p w14:paraId="7EB9BF3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精神交往理论与马克思主义传播观。</w:t>
      </w:r>
    </w:p>
    <w:p w14:paraId="36EA168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人类传播的历史与发展</w:t>
      </w:r>
    </w:p>
    <w:p w14:paraId="4D6ECF4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人类传播的发展进程。</w:t>
      </w:r>
    </w:p>
    <w:p w14:paraId="2F136E6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信息社会与信息传播。</w:t>
      </w:r>
    </w:p>
    <w:p w14:paraId="178020F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人类传播的符号和意义</w:t>
      </w:r>
    </w:p>
    <w:p w14:paraId="297C931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符号的定义，信号与象征符，符号的基本功能。</w:t>
      </w:r>
    </w:p>
    <w:p w14:paraId="2B24D06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符号意义的分类，符号意义的暧昧性，传播过程中的意义。</w:t>
      </w:r>
    </w:p>
    <w:p w14:paraId="3E5AAA9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象征性社会互动与传播，象征性文化与现代社会。</w:t>
      </w:r>
    </w:p>
    <w:p w14:paraId="375074F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人类传播的过程与系统结构</w:t>
      </w:r>
    </w:p>
    <w:p w14:paraId="24A52F4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传播过程的构成要素，几种主要的传播过程模式，传播过程的特点。</w:t>
      </w:r>
    </w:p>
    <w:p w14:paraId="7014A6E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系统模式下的社会传播结构，社会传播的总过程理论。</w:t>
      </w:r>
    </w:p>
    <w:p w14:paraId="6354483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人内传播与人际传播</w:t>
      </w:r>
    </w:p>
    <w:p w14:paraId="3362F3F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作为社会心理过程的人内传播，个人信息处理的基模理论。</w:t>
      </w:r>
    </w:p>
    <w:p w14:paraId="76372FD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人际传播的特点和社会功能，人际传播与自我表达。</w:t>
      </w:r>
    </w:p>
    <w:p w14:paraId="3E33196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群体传播、集合行为、组织传播</w:t>
      </w:r>
    </w:p>
    <w:p w14:paraId="49627D9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群体的概念及其类型，群体的社会功能和意义。</w:t>
      </w:r>
    </w:p>
    <w:p w14:paraId="6278659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群体传播与群体意识，群体规范在群体传播中的作用，群体压力与趋同心理。</w:t>
      </w:r>
    </w:p>
    <w:p w14:paraId="3FDE2EF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集合行为中的特殊传播机制，流言传播与集合行为中的信息流。</w:t>
      </w:r>
    </w:p>
    <w:p w14:paraId="49BD97A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组织内传播的过程与机制，组织外传播及其形态。</w:t>
      </w:r>
    </w:p>
    <w:p w14:paraId="096F78D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大众传播</w:t>
      </w:r>
    </w:p>
    <w:p w14:paraId="147AEF0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大众传播的定义、特点与社会功能。</w:t>
      </w:r>
    </w:p>
    <w:p w14:paraId="4B2F9D41">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大众传播的产生与发展过程。</w:t>
      </w:r>
    </w:p>
    <w:p w14:paraId="7CB0A0A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大众传播的社会影响。</w:t>
      </w:r>
    </w:p>
    <w:p w14:paraId="1F10F36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媒介技术与媒介组织</w:t>
      </w:r>
    </w:p>
    <w:p w14:paraId="685769B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麦克卢汉的媒介理论，媒介工具和技术的现实社会影响。</w:t>
      </w:r>
    </w:p>
    <w:p w14:paraId="7C7ECE5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当代新媒介技术发展趋势及社会意义。</w:t>
      </w:r>
    </w:p>
    <w:p w14:paraId="27BEE96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媒介组织的性质和社会作用。</w:t>
      </w:r>
    </w:p>
    <w:p w14:paraId="620CC96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传播制度与媒介规范理论</w:t>
      </w:r>
    </w:p>
    <w:p w14:paraId="1F96EB4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传播制度与媒介控制。</w:t>
      </w:r>
    </w:p>
    <w:p w14:paraId="7BCCD67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关于传播制度的几种规范理论。</w:t>
      </w:r>
    </w:p>
    <w:p w14:paraId="7C4D4F2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社会转型与受众变迁</w:t>
      </w:r>
    </w:p>
    <w:p w14:paraId="3CE1770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“大众”与大众社会理论。</w:t>
      </w:r>
    </w:p>
    <w:p w14:paraId="30A06A3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几种主要的受众观。</w:t>
      </w:r>
    </w:p>
    <w:p w14:paraId="1517809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“使用与满足”——一种受众行为理论，对“使用与满足”研究的评价。</w:t>
      </w:r>
    </w:p>
    <w:p w14:paraId="41AC2A8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1.</w:t>
      </w:r>
      <w:r>
        <w:rPr>
          <w:rFonts w:hint="eastAsia" w:cs="仿宋" w:asciiTheme="minorEastAsia" w:hAnsiTheme="minorEastAsia" w:eastAsiaTheme="minorEastAsia"/>
          <w:sz w:val="28"/>
          <w:szCs w:val="28"/>
        </w:rPr>
        <w:t>传播效果研究</w:t>
      </w:r>
    </w:p>
    <w:p w14:paraId="04E8F79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传播效果研究的历史与发展，传播效果的产生过程与制约因素。</w:t>
      </w:r>
    </w:p>
    <w:p w14:paraId="786FB85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2.</w:t>
      </w:r>
      <w:r>
        <w:rPr>
          <w:rFonts w:hint="eastAsia" w:cs="仿宋" w:asciiTheme="minorEastAsia" w:hAnsiTheme="minorEastAsia" w:eastAsiaTheme="minorEastAsia"/>
          <w:sz w:val="28"/>
          <w:szCs w:val="28"/>
        </w:rPr>
        <w:t>几种主要的大众传播效果理论</w:t>
      </w:r>
    </w:p>
    <w:p w14:paraId="7100DDC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大众传播与环境认知：议程设置功能理论。</w:t>
      </w:r>
    </w:p>
    <w:p w14:paraId="494980F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大众传播、社会心理与舆论：沉默的螺旋理论。</w:t>
      </w:r>
    </w:p>
    <w:p w14:paraId="23E4B9C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大众传播的潜移默化效果：培养理论。</w:t>
      </w:r>
    </w:p>
    <w:p w14:paraId="18B7D66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大众传播与现实“建构”：新闻框架与框架效果。</w:t>
      </w:r>
    </w:p>
    <w:p w14:paraId="5FA9998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大众传播与信息社会中的阶层分化：从“知沟”到“数字鸿沟”。</w:t>
      </w:r>
    </w:p>
    <w:p w14:paraId="0873443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“第三人效果”：对大众传播影响力的一种认知倾向。</w:t>
      </w:r>
    </w:p>
    <w:p w14:paraId="490C644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3.</w:t>
      </w:r>
      <w:r>
        <w:rPr>
          <w:rFonts w:hint="eastAsia" w:cs="仿宋" w:asciiTheme="minorEastAsia" w:hAnsiTheme="minorEastAsia" w:eastAsiaTheme="minorEastAsia"/>
          <w:sz w:val="28"/>
          <w:szCs w:val="28"/>
        </w:rPr>
        <w:t>国际传播与全球传播</w:t>
      </w:r>
    </w:p>
    <w:p w14:paraId="7B6F7BB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关于世界信息传播秩序的争论。</w:t>
      </w:r>
    </w:p>
    <w:p w14:paraId="7EE8F9D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国际传播与全球传播研究的若干重要课题。</w:t>
      </w:r>
    </w:p>
    <w:p w14:paraId="4AC64E8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4.</w:t>
      </w:r>
      <w:r>
        <w:rPr>
          <w:rFonts w:hint="eastAsia" w:cs="仿宋" w:asciiTheme="minorEastAsia" w:hAnsiTheme="minorEastAsia" w:eastAsiaTheme="minorEastAsia"/>
          <w:sz w:val="28"/>
          <w:szCs w:val="28"/>
        </w:rPr>
        <w:t>传播学研究史和主要学派</w:t>
      </w:r>
    </w:p>
    <w:p w14:paraId="34C06B2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传播学的起源、形成与发展。</w:t>
      </w:r>
    </w:p>
    <w:p w14:paraId="54DAF77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传播学的经验学派与批判学派。</w:t>
      </w:r>
    </w:p>
    <w:p w14:paraId="6F54F46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（三）新媒体概论</w:t>
      </w:r>
    </w:p>
    <w:p w14:paraId="6C667D09">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lang w:val="en-US" w:eastAsia="zh-CN"/>
        </w:rPr>
        <w:t>理解新媒体：多重属性的复合</w:t>
      </w:r>
    </w:p>
    <w:p w14:paraId="4EEC3393">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新媒体、连接的演进、从媒介到社会</w:t>
      </w:r>
    </w:p>
    <w:p w14:paraId="5E1F59A5">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lang w:val="en-US" w:eastAsia="zh-CN"/>
        </w:rPr>
        <w:t>新媒体时代的传媒业：边界消融与版图重构</w:t>
      </w:r>
    </w:p>
    <w:p w14:paraId="6F27622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我国新媒体实践轨迹与传媒业的转型、版图重构下的“泛传媒业”及其演变线索、新媒体公共信息传播中的典型问题、无边界时代传媒业专业性的重塑</w:t>
      </w:r>
    </w:p>
    <w:p w14:paraId="3CDDB4C4">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lang w:val="en-US" w:eastAsia="zh-CN"/>
        </w:rPr>
        <w:t>新媒体用户：数字空间的新存在与新关系</w:t>
      </w:r>
    </w:p>
    <w:p w14:paraId="6D87BD3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新媒体用户的生存特点、新媒体用户的需求、新媒体用户间的互动</w:t>
      </w:r>
    </w:p>
    <w:p w14:paraId="0989CCB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w:t>
      </w:r>
      <w:r>
        <w:rPr>
          <w:rFonts w:hint="eastAsia" w:cs="仿宋" w:asciiTheme="minorEastAsia" w:hAnsiTheme="minorEastAsia" w:eastAsiaTheme="minorEastAsia"/>
          <w:sz w:val="28"/>
          <w:szCs w:val="28"/>
          <w:lang w:val="en-US" w:eastAsia="zh-CN"/>
        </w:rPr>
        <w:t>融合化：媒介融合与融合性传播</w:t>
      </w:r>
    </w:p>
    <w:p w14:paraId="61BD233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媒介融合涉及的不同层面及影响、新媒体传播形态及其融合、新媒体传播的多媒体融合多平台联动</w:t>
      </w:r>
    </w:p>
    <w:p w14:paraId="57200FA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的社交化：社会化媒体的发展及其应用</w:t>
      </w:r>
    </w:p>
    <w:p w14:paraId="23D3290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社会化媒体应用的演变、社会化媒体对公共信息传播的影响、社会化媒体应用的主要层面及用户角色、社会化媒体中内容生产与传播的一般策略</w:t>
      </w:r>
    </w:p>
    <w:p w14:paraId="6F0BE02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的移动化：新时空下的新传播</w:t>
      </w:r>
    </w:p>
    <w:p w14:paraId="500C8492">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移动传播的时空、移动传播与新闻客户端、移动传播与视频、移动传播与场景</w:t>
      </w:r>
    </w:p>
    <w:p w14:paraId="40E9C8D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的数据化应用：数据驱动下的内容生产</w:t>
      </w:r>
    </w:p>
    <w:p w14:paraId="0B447A21">
      <w:pPr>
        <w:ind w:firstLine="560" w:firstLineChars="200"/>
        <w:rPr>
          <w:rFonts w:hint="eastAsia"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新媒体时代数据应用的发展及其对内容产业的影响、用户的数据化分析、数据行文生产与信息图表制作、数据风险与数据素养</w:t>
      </w:r>
    </w:p>
    <w:p w14:paraId="42614E08">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w:t>
      </w:r>
      <w:r>
        <w:rPr>
          <w:rFonts w:hint="eastAsia" w:cs="仿宋" w:asciiTheme="minorEastAsia" w:hAnsiTheme="minorEastAsia" w:eastAsiaTheme="minorEastAsia"/>
          <w:sz w:val="28"/>
          <w:szCs w:val="28"/>
          <w:lang w:val="en-US" w:eastAsia="zh-CN"/>
        </w:rPr>
        <w:t>的智能化：智能时代的新传播与人机关系</w:t>
      </w:r>
    </w:p>
    <w:p w14:paraId="1D0F600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lang w:val="en-US" w:eastAsia="zh-CN"/>
        </w:rPr>
        <w:t>智能时代与“智媒”变革、智能时代与算法社会、智能时代的人、智能时代的人机传播、智能时代与人机文明</w:t>
      </w:r>
    </w:p>
    <w:p w14:paraId="0F2E6842">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社会化媒体</w:t>
      </w:r>
      <w:r>
        <w:rPr>
          <w:rFonts w:hint="eastAsia" w:cs="仿宋" w:asciiTheme="minorEastAsia" w:hAnsiTheme="minorEastAsia" w:eastAsiaTheme="minorEastAsia"/>
          <w:sz w:val="28"/>
          <w:szCs w:val="28"/>
          <w:lang w:val="en-US" w:eastAsia="zh-CN"/>
        </w:rPr>
        <w:t>文化：流动的亚文化</w:t>
      </w:r>
    </w:p>
    <w:p w14:paraId="14D97816">
      <w:pPr>
        <w:ind w:firstLine="560" w:firstLineChars="200"/>
        <w:rPr>
          <w:rFonts w:hint="default"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新媒体文化概述、新媒体中的亚文化人群、新媒体孕育的典型文化</w:t>
      </w:r>
    </w:p>
    <w:p w14:paraId="37C3DB07">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14:paraId="6FB6651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14:paraId="43523E5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14:paraId="452E4E9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14:paraId="1C8AFA6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14:paraId="1AB46C87">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14:paraId="16B4323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名词解释题；简答题；分析题；论述题等 </w:t>
      </w:r>
    </w:p>
    <w:p w14:paraId="19F814AC">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14:paraId="5D3DBB09">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 《新闻学概论》编写组：</w:t>
      </w:r>
      <w:r>
        <w:rPr>
          <w:rFonts w:cs="仿宋" w:asciiTheme="minorEastAsia" w:hAnsiTheme="minorEastAsia" w:eastAsiaTheme="minorEastAsia"/>
          <w:sz w:val="28"/>
          <w:szCs w:val="28"/>
        </w:rPr>
        <w:t>《新闻学概论（第</w:t>
      </w:r>
      <w:r>
        <w:rPr>
          <w:rFonts w:hint="eastAsia" w:cs="仿宋" w:asciiTheme="minorEastAsia" w:hAnsiTheme="minorEastAsia" w:eastAsiaTheme="minorEastAsia"/>
          <w:sz w:val="28"/>
          <w:szCs w:val="28"/>
        </w:rPr>
        <w:t>二</w:t>
      </w:r>
      <w:r>
        <w:rPr>
          <w:rFonts w:cs="仿宋" w:asciiTheme="minorEastAsia" w:hAnsiTheme="minorEastAsia" w:eastAsiaTheme="minorEastAsia"/>
          <w:sz w:val="28"/>
          <w:szCs w:val="28"/>
        </w:rPr>
        <w:t>版）》（马工程重点教材）</w:t>
      </w:r>
      <w:r>
        <w:rPr>
          <w:rFonts w:hint="eastAsia" w:cs="仿宋" w:asciiTheme="minorEastAsia" w:hAnsiTheme="minorEastAsia" w:eastAsiaTheme="minorEastAsia"/>
          <w:sz w:val="28"/>
          <w:szCs w:val="28"/>
        </w:rPr>
        <w:t>，高等教育出版社，20</w:t>
      </w:r>
      <w:r>
        <w:rPr>
          <w:rFonts w:cs="仿宋" w:asciiTheme="minorEastAsia" w:hAnsiTheme="minorEastAsia" w:eastAsiaTheme="minorEastAsia"/>
          <w:sz w:val="28"/>
          <w:szCs w:val="28"/>
        </w:rPr>
        <w:t>20</w:t>
      </w:r>
      <w:r>
        <w:rPr>
          <w:rFonts w:hint="eastAsia" w:cs="仿宋" w:asciiTheme="minorEastAsia" w:hAnsiTheme="minorEastAsia" w:eastAsiaTheme="minorEastAsia"/>
          <w:sz w:val="28"/>
          <w:szCs w:val="28"/>
        </w:rPr>
        <w:t>年。</w:t>
      </w:r>
    </w:p>
    <w:p w14:paraId="243D3D1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郭庆光：《传播学教程》（第二版），中国人民大学出版社，20</w:t>
      </w:r>
      <w:r>
        <w:rPr>
          <w:rFonts w:cs="仿宋" w:asciiTheme="minorEastAsia" w:hAnsiTheme="minorEastAsia" w:eastAsiaTheme="minorEastAsia"/>
          <w:sz w:val="28"/>
          <w:szCs w:val="28"/>
        </w:rPr>
        <w:t>1</w:t>
      </w:r>
      <w:r>
        <w:rPr>
          <w:rFonts w:hint="eastAsia" w:cs="仿宋" w:asciiTheme="minorEastAsia" w:hAnsiTheme="minorEastAsia" w:eastAsiaTheme="minorEastAsia"/>
          <w:sz w:val="28"/>
          <w:szCs w:val="28"/>
        </w:rPr>
        <w:t>1年。</w:t>
      </w:r>
    </w:p>
    <w:p w14:paraId="5C5D2F49">
      <w:pPr>
        <w:ind w:firstLine="560" w:firstLineChars="200"/>
        <w:rPr>
          <w:rFonts w:cs="仿宋" w:asciiTheme="minorEastAsia" w:hAnsiTheme="minorEastAsia" w:eastAsiaTheme="minorEastAsia"/>
          <w:color w:val="000000" w:themeColor="text1"/>
          <w:sz w:val="28"/>
          <w:szCs w:val="28"/>
          <w14:textFill>
            <w14:solidFill>
              <w14:schemeClr w14:val="tx1"/>
            </w14:solidFill>
          </w14:textFill>
        </w:rPr>
      </w:pPr>
      <w:r>
        <w:rPr>
          <w:rFonts w:cs="仿宋" w:asciiTheme="minorEastAsia" w:hAnsiTheme="minorEastAsia" w:eastAsiaTheme="minorEastAsia"/>
          <w:color w:val="000000" w:themeColor="text1"/>
          <w:sz w:val="28"/>
          <w:szCs w:val="28"/>
          <w14:textFill>
            <w14:solidFill>
              <w14:schemeClr w14:val="tx1"/>
            </w14:solidFill>
          </w14:textFill>
        </w:rPr>
        <w:t>3.</w:t>
      </w:r>
      <w:r>
        <w:rPr>
          <w:rFonts w:hint="eastAsia" w:cs="仿宋" w:asciiTheme="minorEastAsia" w:hAnsiTheme="minorEastAsia" w:eastAsiaTheme="minorEastAsia"/>
          <w:color w:val="000000" w:themeColor="text1"/>
          <w:sz w:val="28"/>
          <w:szCs w:val="28"/>
          <w14:textFill>
            <w14:solidFill>
              <w14:schemeClr w14:val="tx1"/>
            </w14:solidFill>
          </w14:textFill>
        </w:rPr>
        <w:t>彭兰：《新媒体导论》，高等教育出版社，20</w:t>
      </w:r>
      <w:r>
        <w:rPr>
          <w:rFonts w:hint="eastAsia" w:cs="仿宋" w:asciiTheme="minorEastAsia" w:hAnsiTheme="minorEastAsia" w:eastAsiaTheme="minorEastAsia"/>
          <w:color w:val="000000" w:themeColor="text1"/>
          <w:sz w:val="28"/>
          <w:szCs w:val="28"/>
          <w:lang w:val="en-US" w:eastAsia="zh-CN"/>
          <w14:textFill>
            <w14:solidFill>
              <w14:schemeClr w14:val="tx1"/>
            </w14:solidFill>
          </w14:textFill>
        </w:rPr>
        <w:t>23</w:t>
      </w:r>
      <w:bookmarkStart w:id="0" w:name="_GoBack"/>
      <w:bookmarkEnd w:id="0"/>
      <w:r>
        <w:rPr>
          <w:rFonts w:hint="eastAsia" w:cs="仿宋" w:asciiTheme="minorEastAsia" w:hAnsiTheme="minorEastAsia" w:eastAsiaTheme="minorEastAsia"/>
          <w:color w:val="000000" w:themeColor="text1"/>
          <w:sz w:val="28"/>
          <w:szCs w:val="28"/>
          <w14:textFill>
            <w14:solidFill>
              <w14:schemeClr w14:val="tx1"/>
            </w14:solidFill>
          </w14:textFill>
        </w:rPr>
        <w:t>年。</w:t>
      </w:r>
    </w:p>
    <w:p w14:paraId="7DEBE97E">
      <w:pPr>
        <w:widowControl/>
        <w:spacing w:before="100" w:beforeAutospacing="1" w:after="100" w:afterAutospacing="1"/>
        <w:jc w:val="left"/>
        <w:rPr>
          <w:rFonts w:cs="宋体" w:asciiTheme="minorEastAsia" w:hAnsiTheme="minorEastAsia" w:eastAsiaTheme="minorEastAsia"/>
          <w:kern w:val="0"/>
          <w:sz w:val="28"/>
          <w:szCs w:val="28"/>
        </w:rPr>
      </w:pPr>
    </w:p>
    <w:p w14:paraId="5E698F24">
      <w:pPr>
        <w:widowControl/>
        <w:spacing w:before="100" w:beforeAutospacing="1" w:after="100" w:afterAutospacing="1"/>
        <w:jc w:val="left"/>
        <w:rPr>
          <w:rFonts w:cs="宋体" w:asciiTheme="minorEastAsia" w:hAnsiTheme="minorEastAsia" w:eastAsiaTheme="minorEastAsia"/>
          <w:kern w:val="0"/>
          <w:sz w:val="28"/>
          <w:szCs w:val="28"/>
        </w:rPr>
      </w:pPr>
    </w:p>
    <w:p w14:paraId="12A54866">
      <w:pPr>
        <w:widowControl/>
        <w:spacing w:before="100" w:beforeAutospacing="1" w:after="100" w:afterAutospacing="1"/>
        <w:jc w:val="left"/>
        <w:rPr>
          <w:rFonts w:cs="宋体" w:asciiTheme="minorEastAsia" w:hAnsiTheme="minorEastAsia" w:eastAsiaTheme="minorEastAsia"/>
          <w:kern w:val="0"/>
          <w:sz w:val="28"/>
          <w:szCs w:val="28"/>
        </w:rPr>
      </w:pPr>
    </w:p>
    <w:p w14:paraId="69D72F3E">
      <w:pPr>
        <w:widowControl/>
        <w:spacing w:before="100" w:beforeAutospacing="1" w:after="100" w:afterAutospacing="1"/>
        <w:jc w:val="left"/>
        <w:rPr>
          <w:rFonts w:cs="宋体" w:asciiTheme="minorEastAsia" w:hAnsiTheme="minorEastAsia" w:eastAsiaTheme="minorEastAsia"/>
          <w:kern w:val="0"/>
          <w:sz w:val="28"/>
          <w:szCs w:val="28"/>
        </w:rPr>
      </w:pPr>
    </w:p>
    <w:p w14:paraId="7F3C5495">
      <w:pPr>
        <w:rPr>
          <w:rFonts w:asciiTheme="minorEastAsia" w:hAnsiTheme="minorEastAsia" w:eastAsiaTheme="minorEastAsia"/>
          <w:sz w:val="28"/>
          <w:szCs w:val="28"/>
        </w:rPr>
      </w:pPr>
    </w:p>
    <w:p w14:paraId="4885CA05">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altName w:val="方正小标宋简体"/>
    <w:panose1 w:val="03000509000000000000"/>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C447F"/>
    <w:multiLevelType w:val="singleLevel"/>
    <w:tmpl w:val="8F2C44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kYjc1NjY5NWFiZDAxNzBhOWIyMDViYmJkMDg0NjMifQ=="/>
  </w:docVars>
  <w:rsids>
    <w:rsidRoot w:val="000618D6"/>
    <w:rsid w:val="000004FA"/>
    <w:rsid w:val="00017CEF"/>
    <w:rsid w:val="000618D6"/>
    <w:rsid w:val="000706BA"/>
    <w:rsid w:val="000C7441"/>
    <w:rsid w:val="000D2318"/>
    <w:rsid w:val="000E0E92"/>
    <w:rsid w:val="0010529D"/>
    <w:rsid w:val="001276D5"/>
    <w:rsid w:val="001A126C"/>
    <w:rsid w:val="001F772D"/>
    <w:rsid w:val="00204968"/>
    <w:rsid w:val="00211517"/>
    <w:rsid w:val="00270FE2"/>
    <w:rsid w:val="00330E58"/>
    <w:rsid w:val="0035437B"/>
    <w:rsid w:val="0037423B"/>
    <w:rsid w:val="00440703"/>
    <w:rsid w:val="00443558"/>
    <w:rsid w:val="00486027"/>
    <w:rsid w:val="004C4C2B"/>
    <w:rsid w:val="00540139"/>
    <w:rsid w:val="00602272"/>
    <w:rsid w:val="00637B77"/>
    <w:rsid w:val="006E5C4D"/>
    <w:rsid w:val="00704B69"/>
    <w:rsid w:val="00785617"/>
    <w:rsid w:val="007C094B"/>
    <w:rsid w:val="007E44BE"/>
    <w:rsid w:val="00861692"/>
    <w:rsid w:val="008657C4"/>
    <w:rsid w:val="008A7612"/>
    <w:rsid w:val="009418E3"/>
    <w:rsid w:val="009764CF"/>
    <w:rsid w:val="009E5A96"/>
    <w:rsid w:val="00A007B7"/>
    <w:rsid w:val="00A17AA7"/>
    <w:rsid w:val="00A37198"/>
    <w:rsid w:val="00AA092F"/>
    <w:rsid w:val="00BC7628"/>
    <w:rsid w:val="00BE03CA"/>
    <w:rsid w:val="00C36C73"/>
    <w:rsid w:val="00CB2E28"/>
    <w:rsid w:val="00CF409C"/>
    <w:rsid w:val="00F57631"/>
    <w:rsid w:val="00F67116"/>
    <w:rsid w:val="00F67789"/>
    <w:rsid w:val="00F96867"/>
    <w:rsid w:val="02271097"/>
    <w:rsid w:val="07241A1D"/>
    <w:rsid w:val="09C71C2D"/>
    <w:rsid w:val="1D265AB4"/>
    <w:rsid w:val="21C07E55"/>
    <w:rsid w:val="471A779A"/>
    <w:rsid w:val="51614013"/>
    <w:rsid w:val="51F122D1"/>
    <w:rsid w:val="566938EF"/>
    <w:rsid w:val="5A38561B"/>
    <w:rsid w:val="6DF9603D"/>
    <w:rsid w:val="70BA0CCB"/>
    <w:rsid w:val="72322074"/>
    <w:rsid w:val="755E3979"/>
    <w:rsid w:val="7FE9EE5A"/>
    <w:rsid w:val="BFE72C0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8</Pages>
  <Words>2519</Words>
  <Characters>2594</Characters>
  <Lines>19</Lines>
  <Paragraphs>5</Paragraphs>
  <TotalTime>1</TotalTime>
  <ScaleCrop>false</ScaleCrop>
  <LinksUpToDate>false</LinksUpToDate>
  <CharactersWithSpaces>2613</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2022-06-29T05:55:00Z</dcterms:created>
  <dc:creator>1 1</dc:creator>
  <cp:lastModifiedBy>李杉</cp:lastModifiedBy>
  <dcterms:modified xsi:type="dcterms:W3CDTF">2025-07-10T11:25:43Z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102FCA49488F6CA953326F6890075C0D_43</vt:lpwstr>
  </property>
  <property fmtid="{D5CDD505-2E9C-101B-9397-08002B2CF9AE}" pid="4" name="KSOTemplateDocerSaveRecord">
    <vt:lpwstr>eyJoZGlkIjoiNWMwMDkyMTE0MDdhODgxYWQ1NTgzM2JmMTMwY2MyNjgiLCJ1c2VySWQiOiI0MDYzMTMwMDcifQ==</vt:lpwstr>
  </property>
</Properties>
</file>